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00B1" w14:textId="088B6707" w:rsidR="00BC46BE" w:rsidRDefault="00F82CFE">
      <w:pPr>
        <w:pStyle w:val="BodyText"/>
        <w:ind w:left="3116"/>
        <w:rPr>
          <w:rFonts w:ascii="Times New Roman"/>
          <w:sz w:val="20"/>
        </w:rPr>
      </w:pPr>
      <w:r>
        <w:rPr>
          <w:noProof/>
          <w:lang w:bidi="ar-SA"/>
        </w:rPr>
        <mc:AlternateContent>
          <mc:Choice Requires="wps">
            <w:drawing>
              <wp:anchor distT="0" distB="0" distL="114300" distR="114300" simplePos="0" relativeHeight="251659264" behindDoc="0" locked="0" layoutInCell="1" allowOverlap="1" wp14:anchorId="343892AA" wp14:editId="1E7D1798">
                <wp:simplePos x="0" y="0"/>
                <wp:positionH relativeFrom="page">
                  <wp:posOffset>914400</wp:posOffset>
                </wp:positionH>
                <wp:positionV relativeFrom="page">
                  <wp:posOffset>9618980</wp:posOffset>
                </wp:positionV>
                <wp:extent cx="6027420" cy="762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7620"/>
                        </a:xfrm>
                        <a:prstGeom prst="line">
                          <a:avLst/>
                        </a:prstGeom>
                        <a:noFill/>
                        <a:ln w="6350">
                          <a:solidFill>
                            <a:srgbClr val="00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3B981"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57.4pt" to="546.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" strokecolor="#099" strokeweight=".5pt">
                <w10:wrap anchorx="page" anchory="page"/>
              </v:line>
            </w:pict>
          </mc:Fallback>
        </mc:AlternateContent>
      </w:r>
      <w:r w:rsidR="00E67563">
        <w:rPr>
          <w:noProof/>
        </w:rPr>
        <w:drawing>
          <wp:inline distT="0" distB="0" distL="0" distR="0" wp14:anchorId="52D5EFAD" wp14:editId="561D4EB9">
            <wp:extent cx="2141220" cy="1513414"/>
            <wp:effectExtent l="0" t="0" r="0" b="0"/>
            <wp:docPr id="703951300" name="Picture 703951300" descr="A logo for a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023" cy="1528824"/>
                    </a:xfrm>
                    <a:prstGeom prst="rect">
                      <a:avLst/>
                    </a:prstGeom>
                    <a:noFill/>
                    <a:ln>
                      <a:noFill/>
                    </a:ln>
                  </pic:spPr>
                </pic:pic>
              </a:graphicData>
            </a:graphic>
          </wp:inline>
        </w:drawing>
      </w:r>
    </w:p>
    <w:p w14:paraId="6E253F62" w14:textId="3BD176CF" w:rsidR="005E1887" w:rsidRDefault="005E1887">
      <w:pPr>
        <w:rPr>
          <w:rFonts w:ascii="Times New Roman"/>
          <w:sz w:val="20"/>
          <w:szCs w:val="24"/>
        </w:rPr>
      </w:pPr>
    </w:p>
    <w:p w14:paraId="633E738A" w14:textId="7FC11D8A" w:rsidR="005E1887" w:rsidRDefault="005E1887">
      <w:pPr>
        <w:rPr>
          <w:rFonts w:ascii="Times New Roman"/>
          <w:sz w:val="20"/>
          <w:szCs w:val="24"/>
        </w:rPr>
      </w:pPr>
    </w:p>
    <w:p w14:paraId="462E030C" w14:textId="6C9B0C14" w:rsidR="005E1887" w:rsidRDefault="005E1887">
      <w:pPr>
        <w:pStyle w:val="BodyText"/>
        <w:ind w:left="3116"/>
        <w:rPr>
          <w:rFonts w:ascii="Times New Roman"/>
          <w:sz w:val="20"/>
        </w:rPr>
      </w:pPr>
    </w:p>
    <w:bookmarkStart w:id="0" w:name="_Hlk59524592"/>
    <w:p w14:paraId="5F234406" w14:textId="4DCA46A1" w:rsidR="009F2EDC" w:rsidRDefault="009F2EDC" w:rsidP="009F2EDC">
      <w:pPr>
        <w:spacing w:before="275"/>
        <w:ind w:left="2427" w:right="2407"/>
        <w:jc w:val="center"/>
        <w:rPr>
          <w:b/>
          <w:color w:val="009999"/>
          <w:sz w:val="36"/>
          <w:highlight w:val="yellow"/>
        </w:rPr>
      </w:pPr>
      <w:r>
        <w:rPr>
          <w:noProof/>
          <w:lang w:bidi="ar-SA"/>
        </w:rPr>
        <mc:AlternateContent>
          <mc:Choice Requires="wps">
            <w:drawing>
              <wp:anchor distT="0" distB="0" distL="114300" distR="114300" simplePos="0" relativeHeight="251658240" behindDoc="0" locked="0" layoutInCell="1" allowOverlap="1" wp14:anchorId="64D920C8" wp14:editId="18DC1EDE">
                <wp:simplePos x="0" y="0"/>
                <wp:positionH relativeFrom="margin">
                  <wp:align>left</wp:align>
                </wp:positionH>
                <wp:positionV relativeFrom="page">
                  <wp:posOffset>2234316</wp:posOffset>
                </wp:positionV>
                <wp:extent cx="6281531" cy="39811"/>
                <wp:effectExtent l="0" t="0" r="24130" b="3683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1531" cy="39811"/>
                        </a:xfrm>
                        <a:prstGeom prst="line">
                          <a:avLst/>
                        </a:prstGeom>
                        <a:noFill/>
                        <a:ln w="6350">
                          <a:solidFill>
                            <a:srgbClr val="0C75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2651" id="Line 3"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175.95pt" to="494.6pt,1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" strokecolor="#0c7581" strokeweight=".5pt">
                <w10:wrap anchorx="margin" anchory="page"/>
              </v:line>
            </w:pict>
          </mc:Fallback>
        </mc:AlternateContent>
      </w:r>
    </w:p>
    <w:p w14:paraId="7533AA29" w14:textId="5B0E3455" w:rsidR="009F2EDC" w:rsidRDefault="009F2EDC" w:rsidP="009F2EDC">
      <w:pPr>
        <w:spacing w:before="275"/>
        <w:ind w:left="2427" w:right="2407"/>
        <w:jc w:val="center"/>
        <w:rPr>
          <w:b/>
          <w:color w:val="009999"/>
          <w:sz w:val="36"/>
          <w:highlight w:val="yellow"/>
        </w:rPr>
      </w:pPr>
    </w:p>
    <w:p w14:paraId="48985BA0" w14:textId="77777777" w:rsidR="009F2EDC" w:rsidRDefault="009F2EDC" w:rsidP="009F2EDC">
      <w:pPr>
        <w:spacing w:before="275"/>
        <w:ind w:left="2427" w:right="2407"/>
        <w:jc w:val="center"/>
        <w:rPr>
          <w:b/>
          <w:color w:val="009999"/>
          <w:sz w:val="36"/>
          <w:highlight w:val="yellow"/>
        </w:rPr>
      </w:pPr>
    </w:p>
    <w:p w14:paraId="4E03974A" w14:textId="77777777" w:rsidR="009F2EDC" w:rsidRDefault="009F2EDC" w:rsidP="009F2EDC">
      <w:pPr>
        <w:spacing w:before="275"/>
        <w:ind w:left="2427" w:right="2407"/>
        <w:jc w:val="center"/>
        <w:rPr>
          <w:b/>
          <w:color w:val="009999"/>
          <w:sz w:val="36"/>
          <w:highlight w:val="yellow"/>
        </w:rPr>
      </w:pPr>
    </w:p>
    <w:p w14:paraId="13E3860F" w14:textId="77777777" w:rsidR="009F2EDC" w:rsidRDefault="009F2EDC" w:rsidP="009F2EDC">
      <w:pPr>
        <w:spacing w:before="275"/>
        <w:ind w:left="2427" w:right="2407"/>
        <w:jc w:val="center"/>
        <w:rPr>
          <w:b/>
          <w:color w:val="009999"/>
          <w:sz w:val="36"/>
          <w:highlight w:val="yellow"/>
        </w:rPr>
      </w:pPr>
    </w:p>
    <w:p w14:paraId="3C63862A" w14:textId="73F7FB37" w:rsidR="009F2EDC" w:rsidRDefault="008548D4" w:rsidP="004F71F5">
      <w:pPr>
        <w:jc w:val="center"/>
        <w:rPr>
          <w:b/>
          <w:color w:val="0C7581"/>
          <w:sz w:val="36"/>
        </w:rPr>
      </w:pPr>
      <w:r>
        <w:rPr>
          <w:b/>
          <w:color w:val="0C7581"/>
          <w:sz w:val="36"/>
        </w:rPr>
        <w:t>BUILDING SAFETY RESIDENT ENGAGEMENT</w:t>
      </w:r>
      <w:r w:rsidR="00D31029">
        <w:rPr>
          <w:b/>
          <w:color w:val="0C7581"/>
          <w:sz w:val="36"/>
        </w:rPr>
        <w:t xml:space="preserve"> </w:t>
      </w:r>
      <w:r w:rsidR="009F2EDC" w:rsidRPr="0001568D">
        <w:rPr>
          <w:b/>
          <w:color w:val="0C7581"/>
          <w:sz w:val="36"/>
        </w:rPr>
        <w:t>POLICY</w:t>
      </w:r>
    </w:p>
    <w:p w14:paraId="151707BB" w14:textId="2F90484F" w:rsidR="00D31029" w:rsidRDefault="00D31029" w:rsidP="004F71F5">
      <w:pPr>
        <w:jc w:val="center"/>
        <w:rPr>
          <w:b/>
          <w:color w:val="0C7581"/>
          <w:sz w:val="36"/>
        </w:rPr>
      </w:pPr>
    </w:p>
    <w:p w14:paraId="4D32BB17" w14:textId="00F10B2B" w:rsidR="00D31029" w:rsidRPr="0001568D" w:rsidRDefault="00D31029" w:rsidP="004F71F5">
      <w:pPr>
        <w:jc w:val="center"/>
        <w:rPr>
          <w:b/>
          <w:color w:val="0C7581"/>
          <w:sz w:val="36"/>
        </w:rPr>
      </w:pPr>
      <w:r>
        <w:rPr>
          <w:b/>
          <w:color w:val="0C7581"/>
          <w:sz w:val="36"/>
        </w:rPr>
        <w:t>2023 - 202</w:t>
      </w:r>
      <w:r w:rsidR="008548D4">
        <w:rPr>
          <w:b/>
          <w:color w:val="0C7581"/>
          <w:sz w:val="36"/>
        </w:rPr>
        <w:t>6</w:t>
      </w:r>
    </w:p>
    <w:p w14:paraId="06A6A8C5" w14:textId="77777777" w:rsidR="009F2EDC" w:rsidRDefault="009F2EDC" w:rsidP="009F2EDC">
      <w:pPr>
        <w:spacing w:before="275"/>
        <w:ind w:left="2427" w:right="2407"/>
        <w:jc w:val="center"/>
        <w:rPr>
          <w:b/>
          <w:sz w:val="36"/>
        </w:rPr>
      </w:pPr>
    </w:p>
    <w:p w14:paraId="511ED532" w14:textId="77777777" w:rsidR="009F2EDC" w:rsidRDefault="009F2EDC" w:rsidP="009F2EDC">
      <w:pPr>
        <w:pStyle w:val="BodyText"/>
        <w:rPr>
          <w:b/>
          <w:sz w:val="44"/>
        </w:rPr>
      </w:pPr>
    </w:p>
    <w:p w14:paraId="26E5B422" w14:textId="0BB08B1C" w:rsidR="009F2EDC" w:rsidRDefault="009F2EDC" w:rsidP="009F2EDC">
      <w:pPr>
        <w:pStyle w:val="BodyText"/>
        <w:spacing w:before="291" w:line="259" w:lineRule="auto"/>
        <w:ind w:left="399" w:right="384" w:hanging="3"/>
        <w:jc w:val="center"/>
      </w:pPr>
      <w:r>
        <w:t>If you need t</w:t>
      </w:r>
      <w:r w:rsidR="00F047F7">
        <w:t>his</w:t>
      </w:r>
      <w:r>
        <w:t xml:space="preserve"> publication in larger print, audio form, Braille, or in another language, please contact our office and we will try to help</w:t>
      </w:r>
      <w:r>
        <w:rPr>
          <w:spacing w:val="-29"/>
        </w:rPr>
        <w:t xml:space="preserve"> </w:t>
      </w:r>
      <w:r>
        <w:t>you.</w:t>
      </w:r>
    </w:p>
    <w:bookmarkEnd w:id="0"/>
    <w:p w14:paraId="418E41AF" w14:textId="77777777" w:rsidR="00BC46BE" w:rsidRDefault="00BC46BE">
      <w:pPr>
        <w:pStyle w:val="BodyText"/>
        <w:rPr>
          <w:rFonts w:ascii="Times New Roman"/>
          <w:sz w:val="20"/>
        </w:rPr>
      </w:pPr>
    </w:p>
    <w:p w14:paraId="097A9B53" w14:textId="77777777" w:rsidR="00BC46BE" w:rsidRDefault="00BC46BE">
      <w:pPr>
        <w:pStyle w:val="BodyText"/>
        <w:rPr>
          <w:rFonts w:ascii="Times New Roman"/>
          <w:sz w:val="20"/>
        </w:rPr>
      </w:pPr>
    </w:p>
    <w:p w14:paraId="3FA5788C" w14:textId="77777777" w:rsidR="00BC46BE" w:rsidRDefault="00BC46BE">
      <w:pPr>
        <w:pStyle w:val="BodyText"/>
        <w:rPr>
          <w:rFonts w:ascii="Times New Roman"/>
          <w:sz w:val="20"/>
        </w:rPr>
      </w:pPr>
    </w:p>
    <w:p w14:paraId="4A0E71F1" w14:textId="77777777" w:rsidR="00BC46BE" w:rsidRDefault="00BC46BE">
      <w:pPr>
        <w:pStyle w:val="BodyText"/>
        <w:rPr>
          <w:rFonts w:ascii="Times New Roman"/>
          <w:sz w:val="20"/>
        </w:rPr>
      </w:pPr>
    </w:p>
    <w:p w14:paraId="273617A6" w14:textId="77777777" w:rsidR="00BC46BE" w:rsidRDefault="00BC46BE">
      <w:pPr>
        <w:pStyle w:val="BodyText"/>
        <w:rPr>
          <w:rFonts w:ascii="Times New Roman"/>
          <w:sz w:val="20"/>
        </w:rPr>
      </w:pPr>
    </w:p>
    <w:p w14:paraId="613600C3" w14:textId="77777777" w:rsidR="00BC46BE" w:rsidRDefault="00BC46BE">
      <w:pPr>
        <w:pStyle w:val="BodyText"/>
        <w:rPr>
          <w:rFonts w:ascii="Times New Roman"/>
          <w:sz w:val="20"/>
        </w:rPr>
      </w:pPr>
    </w:p>
    <w:p w14:paraId="6FC8214A" w14:textId="77777777" w:rsidR="00BC46BE" w:rsidRDefault="00BC46BE">
      <w:pPr>
        <w:pStyle w:val="BodyText"/>
        <w:rPr>
          <w:rFonts w:ascii="Times New Roman"/>
          <w:sz w:val="20"/>
        </w:rPr>
      </w:pPr>
    </w:p>
    <w:p w14:paraId="6BB1F5A9" w14:textId="77777777" w:rsidR="00BC46BE" w:rsidRDefault="00BC46BE">
      <w:pPr>
        <w:pStyle w:val="BodyText"/>
        <w:rPr>
          <w:rFonts w:ascii="Times New Roman"/>
          <w:sz w:val="20"/>
        </w:rPr>
      </w:pPr>
    </w:p>
    <w:p w14:paraId="252A563F" w14:textId="77777777" w:rsidR="00BC46BE" w:rsidRDefault="00BC46BE">
      <w:pPr>
        <w:pStyle w:val="BodyText"/>
        <w:rPr>
          <w:rFonts w:ascii="Times New Roman"/>
          <w:sz w:val="20"/>
        </w:rPr>
      </w:pPr>
    </w:p>
    <w:p w14:paraId="643B807B" w14:textId="77777777" w:rsidR="00BC46BE" w:rsidRDefault="00BC46BE">
      <w:pPr>
        <w:pStyle w:val="BodyText"/>
        <w:rPr>
          <w:rFonts w:ascii="Times New Roman"/>
          <w:sz w:val="20"/>
        </w:rPr>
      </w:pPr>
    </w:p>
    <w:p w14:paraId="59BCE777" w14:textId="77777777" w:rsidR="00BC46BE" w:rsidRDefault="00BC46BE">
      <w:pPr>
        <w:pStyle w:val="BodyText"/>
        <w:rPr>
          <w:rFonts w:ascii="Times New Roman"/>
          <w:sz w:val="20"/>
        </w:rPr>
      </w:pPr>
    </w:p>
    <w:p w14:paraId="3F08B8F1" w14:textId="77777777" w:rsidR="00BC46BE" w:rsidRDefault="00BC46BE">
      <w:pPr>
        <w:pStyle w:val="BodyText"/>
        <w:rPr>
          <w:rFonts w:ascii="Times New Roman"/>
          <w:sz w:val="20"/>
        </w:rPr>
      </w:pPr>
    </w:p>
    <w:p w14:paraId="4CABC0EE" w14:textId="77777777" w:rsidR="00BC46BE" w:rsidRDefault="00BC46BE">
      <w:pPr>
        <w:pStyle w:val="BodyText"/>
        <w:rPr>
          <w:rFonts w:ascii="Times New Roman"/>
          <w:sz w:val="20"/>
        </w:rPr>
      </w:pPr>
    </w:p>
    <w:p w14:paraId="741539F5" w14:textId="77777777" w:rsidR="00BC46BE" w:rsidRDefault="00BC46BE">
      <w:pPr>
        <w:pStyle w:val="BodyText"/>
        <w:rPr>
          <w:rFonts w:ascii="Times New Roman"/>
          <w:sz w:val="20"/>
        </w:rPr>
      </w:pPr>
    </w:p>
    <w:p w14:paraId="6D5D617D" w14:textId="77777777" w:rsidR="00BC46BE" w:rsidRDefault="00BC46BE">
      <w:pPr>
        <w:pStyle w:val="BodyText"/>
        <w:rPr>
          <w:rFonts w:ascii="Times New Roman"/>
          <w:sz w:val="20"/>
        </w:rPr>
      </w:pPr>
    </w:p>
    <w:p w14:paraId="4B82FEA7" w14:textId="66542442" w:rsidR="00BC46BE" w:rsidRDefault="00BC46BE">
      <w:pPr>
        <w:pStyle w:val="BodyText"/>
      </w:pPr>
    </w:p>
    <w:p w14:paraId="44FFF4CF" w14:textId="2A5F7434" w:rsidR="009F2EDC" w:rsidRDefault="009F2EDC">
      <w:pPr>
        <w:pStyle w:val="BodyText"/>
      </w:pPr>
    </w:p>
    <w:p w14:paraId="2AF9C1EA" w14:textId="62E595AB" w:rsidR="009F2EDC" w:rsidRDefault="00E07F96" w:rsidP="00E07F96">
      <w:pPr>
        <w:pStyle w:val="BodyText"/>
        <w:tabs>
          <w:tab w:val="left" w:pos="1116"/>
        </w:tabs>
      </w:pPr>
      <w:r>
        <w:tab/>
      </w:r>
    </w:p>
    <w:p w14:paraId="57B7DDC9" w14:textId="174CE1BF" w:rsidR="009F2EDC" w:rsidRDefault="009F2EDC">
      <w:pPr>
        <w:pStyle w:val="BodyText"/>
      </w:pPr>
    </w:p>
    <w:p w14:paraId="7B7D1A6D" w14:textId="34353F61" w:rsidR="009F2EDC" w:rsidRDefault="009F2EDC">
      <w:pPr>
        <w:pStyle w:val="BodyText"/>
      </w:pPr>
    </w:p>
    <w:p w14:paraId="47AED163" w14:textId="5F7EB504" w:rsidR="009F2EDC" w:rsidRDefault="009F2EDC">
      <w:pPr>
        <w:pStyle w:val="BodyText"/>
      </w:pPr>
    </w:p>
    <w:tbl>
      <w:tblPr>
        <w:tblpPr w:leftFromText="180" w:rightFromText="180" w:vertAnchor="text" w:horzAnchor="margin" w:tblpX="279" w:tblpY="8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389"/>
        <w:gridCol w:w="5132"/>
      </w:tblGrid>
      <w:tr w:rsidR="009F2EDC" w:rsidRPr="0028772C" w14:paraId="5A114B94" w14:textId="77777777" w:rsidTr="007B0CFF">
        <w:trPr>
          <w:trHeight w:val="274"/>
        </w:trPr>
        <w:tc>
          <w:tcPr>
            <w:tcW w:w="2830" w:type="dxa"/>
          </w:tcPr>
          <w:p w14:paraId="2C3303A8" w14:textId="77777777" w:rsidR="009F2EDC" w:rsidRDefault="009F2EDC" w:rsidP="007B0CFF">
            <w:pPr>
              <w:tabs>
                <w:tab w:val="left" w:pos="4787"/>
              </w:tabs>
              <w:rPr>
                <w:rFonts w:cstheme="minorHAnsi"/>
                <w:b/>
              </w:rPr>
            </w:pPr>
            <w:bookmarkStart w:id="1" w:name="_Hlk59538070"/>
            <w:r w:rsidRPr="0028772C">
              <w:rPr>
                <w:rFonts w:cstheme="minorHAnsi"/>
                <w:b/>
              </w:rPr>
              <w:t>Title</w:t>
            </w:r>
          </w:p>
          <w:p w14:paraId="3C200DB0" w14:textId="77777777" w:rsidR="009F2EDC" w:rsidRPr="0028772C" w:rsidRDefault="009F2EDC" w:rsidP="007B0CFF">
            <w:pPr>
              <w:tabs>
                <w:tab w:val="left" w:pos="4787"/>
              </w:tabs>
              <w:rPr>
                <w:rFonts w:cstheme="minorHAnsi"/>
                <w:b/>
              </w:rPr>
            </w:pPr>
          </w:p>
        </w:tc>
        <w:tc>
          <w:tcPr>
            <w:tcW w:w="6521" w:type="dxa"/>
            <w:gridSpan w:val="2"/>
          </w:tcPr>
          <w:p w14:paraId="34B9E19E" w14:textId="18E19387" w:rsidR="009F2EDC" w:rsidRPr="008F3E0A" w:rsidRDefault="00936EF9" w:rsidP="007B0CFF">
            <w:pPr>
              <w:tabs>
                <w:tab w:val="left" w:pos="4787"/>
              </w:tabs>
              <w:rPr>
                <w:rFonts w:cstheme="minorHAnsi"/>
                <w:b/>
              </w:rPr>
            </w:pPr>
            <w:r>
              <w:rPr>
                <w:rFonts w:cstheme="minorHAnsi"/>
                <w:b/>
              </w:rPr>
              <w:t xml:space="preserve">Building Safety &amp; Resident </w:t>
            </w:r>
            <w:r w:rsidR="002A3973">
              <w:rPr>
                <w:rFonts w:cstheme="minorHAnsi"/>
                <w:b/>
              </w:rPr>
              <w:t>Engagement</w:t>
            </w:r>
            <w:r w:rsidR="006E4C77">
              <w:rPr>
                <w:rFonts w:cstheme="minorHAnsi"/>
                <w:b/>
              </w:rPr>
              <w:t xml:space="preserve"> </w:t>
            </w:r>
            <w:r w:rsidR="00CB1968">
              <w:rPr>
                <w:rFonts w:cstheme="minorHAnsi"/>
                <w:b/>
              </w:rPr>
              <w:t>Policy</w:t>
            </w:r>
          </w:p>
        </w:tc>
      </w:tr>
      <w:tr w:rsidR="009F2EDC" w:rsidRPr="0028772C" w14:paraId="029401AA" w14:textId="77777777" w:rsidTr="007B0CFF">
        <w:tc>
          <w:tcPr>
            <w:tcW w:w="2830" w:type="dxa"/>
          </w:tcPr>
          <w:p w14:paraId="648D5D28" w14:textId="77777777" w:rsidR="009F2EDC" w:rsidRDefault="009F2EDC" w:rsidP="007B0CFF">
            <w:pPr>
              <w:tabs>
                <w:tab w:val="left" w:pos="4787"/>
              </w:tabs>
              <w:rPr>
                <w:rFonts w:cstheme="minorHAnsi"/>
                <w:b/>
              </w:rPr>
            </w:pPr>
            <w:r w:rsidRPr="0028772C">
              <w:rPr>
                <w:rFonts w:cstheme="minorHAnsi"/>
                <w:b/>
              </w:rPr>
              <w:t>Lead Officer/Author</w:t>
            </w:r>
          </w:p>
          <w:p w14:paraId="1E3BB30E" w14:textId="77777777" w:rsidR="009F2EDC" w:rsidRPr="0028772C" w:rsidRDefault="009F2EDC" w:rsidP="007B0CFF">
            <w:pPr>
              <w:tabs>
                <w:tab w:val="left" w:pos="4787"/>
              </w:tabs>
              <w:rPr>
                <w:rFonts w:cstheme="minorHAnsi"/>
                <w:b/>
              </w:rPr>
            </w:pPr>
          </w:p>
        </w:tc>
        <w:tc>
          <w:tcPr>
            <w:tcW w:w="6521" w:type="dxa"/>
            <w:gridSpan w:val="2"/>
          </w:tcPr>
          <w:p w14:paraId="7350ECA9" w14:textId="36466540" w:rsidR="009F2EDC" w:rsidRPr="004F71F5" w:rsidRDefault="00D31029" w:rsidP="007B0CFF">
            <w:pPr>
              <w:tabs>
                <w:tab w:val="left" w:pos="4787"/>
              </w:tabs>
              <w:rPr>
                <w:rFonts w:cstheme="minorHAnsi"/>
                <w:bCs/>
                <w:iCs/>
              </w:rPr>
            </w:pPr>
            <w:r>
              <w:rPr>
                <w:rFonts w:cstheme="minorHAnsi"/>
                <w:bCs/>
                <w:iCs/>
              </w:rPr>
              <w:t>Na</w:t>
            </w:r>
            <w:r w:rsidR="004A7ADA">
              <w:rPr>
                <w:rFonts w:cstheme="minorHAnsi"/>
                <w:bCs/>
                <w:iCs/>
              </w:rPr>
              <w:t>omi Macey</w:t>
            </w:r>
          </w:p>
        </w:tc>
      </w:tr>
      <w:tr w:rsidR="009F2EDC" w:rsidRPr="0028772C" w14:paraId="1AFDB979" w14:textId="77777777" w:rsidTr="007B0CFF">
        <w:tc>
          <w:tcPr>
            <w:tcW w:w="2830" w:type="dxa"/>
          </w:tcPr>
          <w:p w14:paraId="03108A63" w14:textId="77777777" w:rsidR="009F2EDC" w:rsidRDefault="009F2EDC" w:rsidP="007B0CFF">
            <w:pPr>
              <w:tabs>
                <w:tab w:val="left" w:pos="4787"/>
              </w:tabs>
              <w:rPr>
                <w:rFonts w:cstheme="minorHAnsi"/>
                <w:b/>
              </w:rPr>
            </w:pPr>
            <w:r w:rsidRPr="0028772C">
              <w:rPr>
                <w:rFonts w:cstheme="minorHAnsi"/>
                <w:b/>
              </w:rPr>
              <w:t>Position</w:t>
            </w:r>
          </w:p>
          <w:p w14:paraId="2C99B137" w14:textId="77777777" w:rsidR="009F2EDC" w:rsidRPr="0028772C" w:rsidRDefault="009F2EDC" w:rsidP="007B0CFF">
            <w:pPr>
              <w:tabs>
                <w:tab w:val="left" w:pos="4787"/>
              </w:tabs>
              <w:rPr>
                <w:rFonts w:cstheme="minorHAnsi"/>
                <w:b/>
              </w:rPr>
            </w:pPr>
          </w:p>
        </w:tc>
        <w:tc>
          <w:tcPr>
            <w:tcW w:w="6521" w:type="dxa"/>
            <w:gridSpan w:val="2"/>
          </w:tcPr>
          <w:p w14:paraId="1F304CC4" w14:textId="7BA88C3F" w:rsidR="009F2EDC" w:rsidRPr="007E7544" w:rsidRDefault="004A7ADA" w:rsidP="007B0CFF">
            <w:pPr>
              <w:tabs>
                <w:tab w:val="left" w:pos="4787"/>
              </w:tabs>
              <w:rPr>
                <w:rFonts w:cstheme="minorHAnsi"/>
                <w:bCs/>
                <w:iCs/>
              </w:rPr>
            </w:pPr>
            <w:r>
              <w:rPr>
                <w:rFonts w:cstheme="minorHAnsi"/>
                <w:bCs/>
                <w:iCs/>
              </w:rPr>
              <w:t>Director of Asset Management &amp; Safety</w:t>
            </w:r>
          </w:p>
        </w:tc>
      </w:tr>
      <w:tr w:rsidR="009F2EDC" w:rsidRPr="0028772C" w14:paraId="71F111E3" w14:textId="77777777" w:rsidTr="007B0CFF">
        <w:tc>
          <w:tcPr>
            <w:tcW w:w="2830" w:type="dxa"/>
          </w:tcPr>
          <w:p w14:paraId="12C10843" w14:textId="77777777" w:rsidR="009F2EDC" w:rsidRDefault="009F2EDC" w:rsidP="007B0CFF">
            <w:pPr>
              <w:tabs>
                <w:tab w:val="left" w:pos="4787"/>
              </w:tabs>
              <w:rPr>
                <w:rFonts w:cstheme="minorHAnsi"/>
                <w:b/>
              </w:rPr>
            </w:pPr>
            <w:r w:rsidRPr="0028772C">
              <w:rPr>
                <w:rFonts w:cstheme="minorHAnsi"/>
                <w:b/>
              </w:rPr>
              <w:t>Department/Section</w:t>
            </w:r>
          </w:p>
          <w:p w14:paraId="1266B9C0" w14:textId="77777777" w:rsidR="009F2EDC" w:rsidRPr="0028772C" w:rsidRDefault="009F2EDC" w:rsidP="007B0CFF">
            <w:pPr>
              <w:tabs>
                <w:tab w:val="left" w:pos="4787"/>
              </w:tabs>
              <w:rPr>
                <w:rFonts w:cstheme="minorHAnsi"/>
                <w:b/>
              </w:rPr>
            </w:pPr>
          </w:p>
        </w:tc>
        <w:tc>
          <w:tcPr>
            <w:tcW w:w="6521" w:type="dxa"/>
            <w:gridSpan w:val="2"/>
          </w:tcPr>
          <w:p w14:paraId="09F0B233" w14:textId="3C6DA992" w:rsidR="009F2EDC" w:rsidRPr="0028772C" w:rsidRDefault="00CB1968" w:rsidP="007B0CFF">
            <w:pPr>
              <w:rPr>
                <w:rFonts w:cstheme="minorHAnsi"/>
              </w:rPr>
            </w:pPr>
            <w:r>
              <w:rPr>
                <w:rFonts w:cstheme="minorHAnsi"/>
              </w:rPr>
              <w:t>Asset Management and Safety</w:t>
            </w:r>
          </w:p>
        </w:tc>
      </w:tr>
      <w:tr w:rsidR="009F2EDC" w:rsidRPr="0028772C" w14:paraId="477E3859" w14:textId="77777777" w:rsidTr="007B0CFF">
        <w:trPr>
          <w:trHeight w:val="912"/>
        </w:trPr>
        <w:tc>
          <w:tcPr>
            <w:tcW w:w="2830" w:type="dxa"/>
          </w:tcPr>
          <w:p w14:paraId="4848169E" w14:textId="77777777" w:rsidR="009F2EDC" w:rsidRPr="0028772C" w:rsidRDefault="009F2EDC" w:rsidP="007B0CFF">
            <w:pPr>
              <w:tabs>
                <w:tab w:val="left" w:pos="4787"/>
              </w:tabs>
              <w:rPr>
                <w:rFonts w:cstheme="minorHAnsi"/>
                <w:b/>
              </w:rPr>
            </w:pPr>
            <w:r w:rsidRPr="0028772C">
              <w:rPr>
                <w:rFonts w:cstheme="minorHAnsi"/>
                <w:b/>
              </w:rPr>
              <w:t>Contact details</w:t>
            </w:r>
          </w:p>
        </w:tc>
        <w:tc>
          <w:tcPr>
            <w:tcW w:w="6521" w:type="dxa"/>
            <w:gridSpan w:val="2"/>
          </w:tcPr>
          <w:p w14:paraId="39AF9330" w14:textId="782DC0CB" w:rsidR="009F2EDC" w:rsidRDefault="004A7ADA" w:rsidP="007B0CFF">
            <w:pPr>
              <w:rPr>
                <w:rFonts w:cs="Arial"/>
              </w:rPr>
            </w:pPr>
            <w:hyperlink r:id="rId12" w:history="1">
              <w:r w:rsidRPr="00803444">
                <w:rPr>
                  <w:rStyle w:val="Hyperlink"/>
                  <w:rFonts w:cs="Arial"/>
                </w:rPr>
                <w:t>naomi.macey@homesinsedgemoor.org</w:t>
              </w:r>
            </w:hyperlink>
          </w:p>
          <w:p w14:paraId="10988DA2" w14:textId="20FCBDA0" w:rsidR="00CB1968" w:rsidRPr="007E7544" w:rsidRDefault="00CB1968" w:rsidP="007B0CFF">
            <w:pPr>
              <w:rPr>
                <w:rFonts w:cs="Arial"/>
              </w:rPr>
            </w:pPr>
            <w:r>
              <w:rPr>
                <w:rFonts w:cs="Arial"/>
              </w:rPr>
              <w:t>01278 435</w:t>
            </w:r>
            <w:r w:rsidR="004A7ADA">
              <w:rPr>
                <w:rFonts w:cs="Arial"/>
              </w:rPr>
              <w:t>240</w:t>
            </w:r>
          </w:p>
        </w:tc>
      </w:tr>
      <w:tr w:rsidR="009F2EDC" w:rsidRPr="0028772C" w14:paraId="64C18C72" w14:textId="77777777" w:rsidTr="007B0CFF">
        <w:tc>
          <w:tcPr>
            <w:tcW w:w="2830" w:type="dxa"/>
          </w:tcPr>
          <w:p w14:paraId="50448686" w14:textId="77777777" w:rsidR="009F2EDC" w:rsidRDefault="009F2EDC" w:rsidP="007B0CFF">
            <w:pPr>
              <w:tabs>
                <w:tab w:val="left" w:pos="4787"/>
              </w:tabs>
              <w:rPr>
                <w:rFonts w:cstheme="minorHAnsi"/>
                <w:b/>
              </w:rPr>
            </w:pPr>
            <w:r w:rsidRPr="0028772C">
              <w:rPr>
                <w:rFonts w:cstheme="minorHAnsi"/>
                <w:b/>
              </w:rPr>
              <w:t xml:space="preserve">Document control </w:t>
            </w:r>
          </w:p>
          <w:p w14:paraId="6FE99480" w14:textId="77777777" w:rsidR="009F2EDC" w:rsidRPr="0028772C" w:rsidRDefault="009F2EDC" w:rsidP="007B0CFF">
            <w:pPr>
              <w:tabs>
                <w:tab w:val="left" w:pos="4787"/>
              </w:tabs>
              <w:rPr>
                <w:rFonts w:cstheme="minorHAnsi"/>
                <w:b/>
              </w:rPr>
            </w:pPr>
          </w:p>
        </w:tc>
        <w:tc>
          <w:tcPr>
            <w:tcW w:w="1389" w:type="dxa"/>
          </w:tcPr>
          <w:p w14:paraId="6EF2D9D3" w14:textId="77777777" w:rsidR="009F2EDC" w:rsidRPr="0028772C" w:rsidRDefault="009F2EDC" w:rsidP="007B0CFF">
            <w:pPr>
              <w:tabs>
                <w:tab w:val="left" w:pos="4787"/>
              </w:tabs>
              <w:jc w:val="center"/>
              <w:rPr>
                <w:rFonts w:cstheme="minorHAnsi"/>
                <w:b/>
              </w:rPr>
            </w:pPr>
            <w:r w:rsidRPr="0028772C">
              <w:rPr>
                <w:rFonts w:cstheme="minorHAnsi"/>
                <w:b/>
              </w:rPr>
              <w:t xml:space="preserve">Date </w:t>
            </w:r>
          </w:p>
        </w:tc>
        <w:tc>
          <w:tcPr>
            <w:tcW w:w="5132" w:type="dxa"/>
          </w:tcPr>
          <w:p w14:paraId="759B6012" w14:textId="77777777" w:rsidR="009F2EDC" w:rsidRPr="0028772C" w:rsidRDefault="009F2EDC" w:rsidP="007B0CFF">
            <w:pPr>
              <w:tabs>
                <w:tab w:val="left" w:pos="4787"/>
              </w:tabs>
              <w:jc w:val="center"/>
              <w:rPr>
                <w:rFonts w:cstheme="minorHAnsi"/>
                <w:b/>
              </w:rPr>
            </w:pPr>
            <w:r w:rsidRPr="0028772C">
              <w:rPr>
                <w:rFonts w:cstheme="minorHAnsi"/>
                <w:b/>
              </w:rPr>
              <w:t xml:space="preserve">Comments </w:t>
            </w:r>
          </w:p>
        </w:tc>
      </w:tr>
      <w:tr w:rsidR="009F2EDC" w:rsidRPr="0028772C" w14:paraId="21B2F2C4" w14:textId="77777777" w:rsidTr="007B0CFF">
        <w:tc>
          <w:tcPr>
            <w:tcW w:w="2830" w:type="dxa"/>
          </w:tcPr>
          <w:p w14:paraId="7035DFA2"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C419B5">
              <w:rPr>
                <w:rFonts w:cstheme="minorHAnsi"/>
              </w:rPr>
              <w:t>Version</w:t>
            </w:r>
            <w:r>
              <w:rPr>
                <w:rFonts w:cstheme="minorHAnsi"/>
              </w:rPr>
              <w:t xml:space="preserve"> </w:t>
            </w:r>
          </w:p>
        </w:tc>
        <w:tc>
          <w:tcPr>
            <w:tcW w:w="1389" w:type="dxa"/>
          </w:tcPr>
          <w:p w14:paraId="5DD12B1B" w14:textId="18B2A521" w:rsidR="009F2EDC" w:rsidRPr="0028772C" w:rsidRDefault="002A3973" w:rsidP="007B0CFF">
            <w:pPr>
              <w:tabs>
                <w:tab w:val="left" w:pos="4787"/>
              </w:tabs>
              <w:jc w:val="center"/>
              <w:rPr>
                <w:rFonts w:cstheme="minorHAnsi"/>
              </w:rPr>
            </w:pPr>
            <w:r>
              <w:rPr>
                <w:rFonts w:cstheme="minorHAnsi"/>
              </w:rPr>
              <w:t>1</w:t>
            </w:r>
          </w:p>
        </w:tc>
        <w:tc>
          <w:tcPr>
            <w:tcW w:w="5132" w:type="dxa"/>
          </w:tcPr>
          <w:p w14:paraId="3C6FA252" w14:textId="77777777" w:rsidR="009F2EDC" w:rsidRPr="0028772C" w:rsidRDefault="009F2EDC" w:rsidP="007B0CFF">
            <w:pPr>
              <w:tabs>
                <w:tab w:val="left" w:pos="4787"/>
              </w:tabs>
              <w:rPr>
                <w:rFonts w:cstheme="minorHAnsi"/>
              </w:rPr>
            </w:pPr>
          </w:p>
        </w:tc>
      </w:tr>
      <w:tr w:rsidR="009F2EDC" w:rsidRPr="0028772C" w14:paraId="030729A4" w14:textId="77777777" w:rsidTr="007B0CFF">
        <w:trPr>
          <w:trHeight w:val="985"/>
        </w:trPr>
        <w:tc>
          <w:tcPr>
            <w:tcW w:w="2830" w:type="dxa"/>
          </w:tcPr>
          <w:p w14:paraId="69180DE9" w14:textId="77777777" w:rsidR="009F2EDC" w:rsidRPr="0028772C" w:rsidRDefault="009F2EDC">
            <w:pPr>
              <w:pStyle w:val="ListParagraph"/>
              <w:widowControl/>
              <w:numPr>
                <w:ilvl w:val="0"/>
                <w:numId w:val="1"/>
              </w:numPr>
              <w:tabs>
                <w:tab w:val="left" w:pos="4787"/>
              </w:tabs>
              <w:autoSpaceDE/>
              <w:autoSpaceDN/>
              <w:spacing w:after="160" w:line="259" w:lineRule="auto"/>
              <w:ind w:left="142" w:hanging="142"/>
              <w:contextualSpacing/>
              <w:rPr>
                <w:rFonts w:cstheme="minorHAnsi"/>
              </w:rPr>
            </w:pPr>
            <w:r w:rsidRPr="0028772C">
              <w:rPr>
                <w:rFonts w:cstheme="minorHAnsi"/>
              </w:rPr>
              <w:t xml:space="preserve">Draft produced </w:t>
            </w:r>
          </w:p>
        </w:tc>
        <w:tc>
          <w:tcPr>
            <w:tcW w:w="1389" w:type="dxa"/>
          </w:tcPr>
          <w:p w14:paraId="5ADA9323" w14:textId="3BF303D2" w:rsidR="009F2EDC" w:rsidRPr="0028772C" w:rsidRDefault="002A3973" w:rsidP="006D16F0">
            <w:pPr>
              <w:tabs>
                <w:tab w:val="left" w:pos="4787"/>
              </w:tabs>
              <w:jc w:val="center"/>
              <w:rPr>
                <w:rFonts w:cstheme="minorHAnsi"/>
              </w:rPr>
            </w:pPr>
            <w:r>
              <w:rPr>
                <w:rFonts w:cstheme="minorHAnsi"/>
              </w:rPr>
              <w:t>4</w:t>
            </w:r>
            <w:r w:rsidRPr="002A3973">
              <w:rPr>
                <w:rFonts w:cstheme="minorHAnsi"/>
                <w:vertAlign w:val="superscript"/>
              </w:rPr>
              <w:t>th</w:t>
            </w:r>
            <w:r>
              <w:rPr>
                <w:rFonts w:cstheme="minorHAnsi"/>
              </w:rPr>
              <w:t xml:space="preserve"> May 2023</w:t>
            </w:r>
          </w:p>
        </w:tc>
        <w:tc>
          <w:tcPr>
            <w:tcW w:w="5132" w:type="dxa"/>
          </w:tcPr>
          <w:p w14:paraId="0E4B8A59" w14:textId="4DF5ABB9" w:rsidR="00887600" w:rsidRPr="002E4B5B" w:rsidRDefault="00887600" w:rsidP="002E4B5B">
            <w:pPr>
              <w:spacing w:line="260" w:lineRule="atLeast"/>
              <w:ind w:right="51"/>
              <w:rPr>
                <w:rFonts w:cstheme="minorHAnsi"/>
              </w:rPr>
            </w:pPr>
          </w:p>
        </w:tc>
      </w:tr>
      <w:tr w:rsidR="00887600" w:rsidRPr="0028772C" w14:paraId="5D14F643" w14:textId="77777777" w:rsidTr="007B0CFF">
        <w:tc>
          <w:tcPr>
            <w:tcW w:w="2830" w:type="dxa"/>
          </w:tcPr>
          <w:p w14:paraId="581E516B" w14:textId="454BB4A5" w:rsidR="00887600" w:rsidRDefault="00887600">
            <w:pPr>
              <w:widowControl/>
              <w:numPr>
                <w:ilvl w:val="0"/>
                <w:numId w:val="1"/>
              </w:numPr>
              <w:autoSpaceDE/>
              <w:autoSpaceDN/>
              <w:spacing w:after="120"/>
              <w:ind w:left="142" w:hanging="142"/>
              <w:rPr>
                <w:rFonts w:cstheme="minorHAnsi"/>
              </w:rPr>
            </w:pPr>
            <w:r>
              <w:rPr>
                <w:rFonts w:cstheme="minorHAnsi"/>
              </w:rPr>
              <w:t>External H&amp;S Advisor</w:t>
            </w:r>
          </w:p>
        </w:tc>
        <w:tc>
          <w:tcPr>
            <w:tcW w:w="1389" w:type="dxa"/>
          </w:tcPr>
          <w:p w14:paraId="1E265B07" w14:textId="27857663" w:rsidR="00887600" w:rsidRDefault="00887600" w:rsidP="006D16F0">
            <w:pPr>
              <w:tabs>
                <w:tab w:val="left" w:pos="4787"/>
              </w:tabs>
              <w:jc w:val="center"/>
              <w:rPr>
                <w:rFonts w:cstheme="minorHAnsi"/>
              </w:rPr>
            </w:pPr>
          </w:p>
        </w:tc>
        <w:tc>
          <w:tcPr>
            <w:tcW w:w="5132" w:type="dxa"/>
          </w:tcPr>
          <w:p w14:paraId="407ED743" w14:textId="3D4E7D34" w:rsidR="00887600" w:rsidRPr="0028772C" w:rsidRDefault="00887600" w:rsidP="007B0CFF">
            <w:pPr>
              <w:tabs>
                <w:tab w:val="left" w:pos="4787"/>
              </w:tabs>
              <w:rPr>
                <w:rFonts w:cstheme="minorHAnsi"/>
              </w:rPr>
            </w:pPr>
          </w:p>
        </w:tc>
      </w:tr>
      <w:tr w:rsidR="009F2EDC" w:rsidRPr="0028772C" w14:paraId="08696E4B" w14:textId="77777777" w:rsidTr="007B0CFF">
        <w:tc>
          <w:tcPr>
            <w:tcW w:w="2830" w:type="dxa"/>
          </w:tcPr>
          <w:p w14:paraId="44D5199F" w14:textId="309DECA3" w:rsidR="009F2EDC" w:rsidRPr="0028772C" w:rsidRDefault="002E4B47">
            <w:pPr>
              <w:widowControl/>
              <w:numPr>
                <w:ilvl w:val="0"/>
                <w:numId w:val="1"/>
              </w:numPr>
              <w:autoSpaceDE/>
              <w:autoSpaceDN/>
              <w:spacing w:after="120"/>
              <w:ind w:left="142" w:hanging="142"/>
              <w:rPr>
                <w:rFonts w:cstheme="minorHAnsi"/>
              </w:rPr>
            </w:pPr>
            <w:r>
              <w:rPr>
                <w:rFonts w:cstheme="minorHAnsi"/>
              </w:rPr>
              <w:t>S</w:t>
            </w:r>
            <w:r w:rsidR="004A7ADA">
              <w:rPr>
                <w:rFonts w:cstheme="minorHAnsi"/>
              </w:rPr>
              <w:t>TAC</w:t>
            </w:r>
            <w:r>
              <w:rPr>
                <w:rFonts w:cstheme="minorHAnsi"/>
              </w:rPr>
              <w:t xml:space="preserve"> </w:t>
            </w:r>
            <w:r w:rsidR="009F2EDC">
              <w:rPr>
                <w:rFonts w:cstheme="minorHAnsi"/>
              </w:rPr>
              <w:t xml:space="preserve">consultation </w:t>
            </w:r>
          </w:p>
        </w:tc>
        <w:tc>
          <w:tcPr>
            <w:tcW w:w="1389" w:type="dxa"/>
          </w:tcPr>
          <w:p w14:paraId="3E44C693" w14:textId="461B69EA" w:rsidR="009F2EDC" w:rsidRPr="0028772C" w:rsidRDefault="009F2EDC" w:rsidP="001C6FB5">
            <w:pPr>
              <w:tabs>
                <w:tab w:val="left" w:pos="4787"/>
              </w:tabs>
              <w:jc w:val="center"/>
              <w:rPr>
                <w:rFonts w:cstheme="minorHAnsi"/>
              </w:rPr>
            </w:pPr>
          </w:p>
        </w:tc>
        <w:tc>
          <w:tcPr>
            <w:tcW w:w="5132" w:type="dxa"/>
          </w:tcPr>
          <w:p w14:paraId="6F82CFC3" w14:textId="77777777" w:rsidR="009F2EDC" w:rsidRPr="0028772C" w:rsidRDefault="009F2EDC" w:rsidP="007B0CFF">
            <w:pPr>
              <w:tabs>
                <w:tab w:val="left" w:pos="4787"/>
              </w:tabs>
              <w:rPr>
                <w:rFonts w:cstheme="minorHAnsi"/>
              </w:rPr>
            </w:pPr>
          </w:p>
        </w:tc>
      </w:tr>
      <w:tr w:rsidR="009F2EDC" w:rsidRPr="0028772C" w14:paraId="41E37DF3" w14:textId="77777777" w:rsidTr="007B0CFF">
        <w:tc>
          <w:tcPr>
            <w:tcW w:w="2830" w:type="dxa"/>
          </w:tcPr>
          <w:p w14:paraId="4FB8EFDD" w14:textId="0A400879" w:rsidR="009F2EDC" w:rsidRPr="0028772C" w:rsidRDefault="004A7ADA">
            <w:pPr>
              <w:widowControl/>
              <w:numPr>
                <w:ilvl w:val="0"/>
                <w:numId w:val="1"/>
              </w:numPr>
              <w:autoSpaceDE/>
              <w:autoSpaceDN/>
              <w:spacing w:after="120"/>
              <w:ind w:left="142" w:hanging="142"/>
              <w:rPr>
                <w:rFonts w:cstheme="minorHAnsi"/>
              </w:rPr>
            </w:pPr>
            <w:r>
              <w:rPr>
                <w:rFonts w:cstheme="minorHAnsi"/>
              </w:rPr>
              <w:t xml:space="preserve">Senior </w:t>
            </w:r>
            <w:r w:rsidR="009F2EDC">
              <w:rPr>
                <w:rFonts w:cstheme="minorHAnsi"/>
              </w:rPr>
              <w:t xml:space="preserve">Leadership Team consultation </w:t>
            </w:r>
          </w:p>
        </w:tc>
        <w:tc>
          <w:tcPr>
            <w:tcW w:w="1389" w:type="dxa"/>
          </w:tcPr>
          <w:p w14:paraId="04D6C91B" w14:textId="369BFCA8" w:rsidR="002E4B47" w:rsidRPr="0028772C" w:rsidRDefault="00CE0C94" w:rsidP="006D16F0">
            <w:pPr>
              <w:tabs>
                <w:tab w:val="left" w:pos="4787"/>
              </w:tabs>
              <w:jc w:val="center"/>
              <w:rPr>
                <w:rFonts w:cstheme="minorHAnsi"/>
              </w:rPr>
            </w:pPr>
            <w:r>
              <w:rPr>
                <w:rFonts w:cstheme="minorHAnsi"/>
              </w:rPr>
              <w:t>1</w:t>
            </w:r>
            <w:r w:rsidRPr="00CE0C94">
              <w:rPr>
                <w:rFonts w:cstheme="minorHAnsi"/>
                <w:vertAlign w:val="superscript"/>
              </w:rPr>
              <w:t>st</w:t>
            </w:r>
            <w:r>
              <w:rPr>
                <w:rFonts w:cstheme="minorHAnsi"/>
              </w:rPr>
              <w:t xml:space="preserve"> August 2023</w:t>
            </w:r>
          </w:p>
        </w:tc>
        <w:tc>
          <w:tcPr>
            <w:tcW w:w="5132" w:type="dxa"/>
          </w:tcPr>
          <w:p w14:paraId="3EEDBFCA" w14:textId="77777777" w:rsidR="009F2EDC" w:rsidRPr="0028772C" w:rsidRDefault="009F2EDC" w:rsidP="007B0CFF">
            <w:pPr>
              <w:tabs>
                <w:tab w:val="left" w:pos="4787"/>
              </w:tabs>
              <w:rPr>
                <w:rFonts w:cstheme="minorHAnsi"/>
              </w:rPr>
            </w:pPr>
          </w:p>
        </w:tc>
      </w:tr>
      <w:tr w:rsidR="009F2EDC" w:rsidRPr="0028772C" w14:paraId="36469A33" w14:textId="77777777" w:rsidTr="007B0CFF">
        <w:tc>
          <w:tcPr>
            <w:tcW w:w="2830" w:type="dxa"/>
          </w:tcPr>
          <w:p w14:paraId="4F63BDC0" w14:textId="2B9018FE" w:rsidR="009F2EDC" w:rsidRPr="0028772C" w:rsidRDefault="004A7ADA">
            <w:pPr>
              <w:widowControl/>
              <w:numPr>
                <w:ilvl w:val="0"/>
                <w:numId w:val="1"/>
              </w:numPr>
              <w:autoSpaceDE/>
              <w:autoSpaceDN/>
              <w:ind w:left="142" w:hanging="142"/>
              <w:rPr>
                <w:rFonts w:cstheme="minorHAnsi"/>
              </w:rPr>
            </w:pPr>
            <w:r>
              <w:rPr>
                <w:rFonts w:cstheme="minorHAnsi"/>
              </w:rPr>
              <w:t>Executive</w:t>
            </w:r>
            <w:r w:rsidR="009F2EDC" w:rsidRPr="0028772C">
              <w:rPr>
                <w:rFonts w:cstheme="minorHAnsi"/>
              </w:rPr>
              <w:t xml:space="preserve"> Team</w:t>
            </w:r>
            <w:r w:rsidR="009F2EDC">
              <w:rPr>
                <w:rFonts w:cstheme="minorHAnsi"/>
              </w:rPr>
              <w:t xml:space="preserve"> </w:t>
            </w:r>
            <w:r w:rsidR="009F2EDC" w:rsidRPr="0028772C">
              <w:rPr>
                <w:rFonts w:cstheme="minorHAnsi"/>
              </w:rPr>
              <w:t xml:space="preserve">approval </w:t>
            </w:r>
          </w:p>
        </w:tc>
        <w:tc>
          <w:tcPr>
            <w:tcW w:w="1389" w:type="dxa"/>
          </w:tcPr>
          <w:p w14:paraId="40734CDC" w14:textId="3619D7FD" w:rsidR="009F2EDC" w:rsidRPr="0028772C" w:rsidRDefault="009F2EDC" w:rsidP="006D16F0">
            <w:pPr>
              <w:tabs>
                <w:tab w:val="left" w:pos="4787"/>
              </w:tabs>
              <w:jc w:val="center"/>
              <w:rPr>
                <w:rFonts w:cstheme="minorHAnsi"/>
              </w:rPr>
            </w:pPr>
          </w:p>
        </w:tc>
        <w:tc>
          <w:tcPr>
            <w:tcW w:w="5132" w:type="dxa"/>
          </w:tcPr>
          <w:p w14:paraId="22587328" w14:textId="0725FD06" w:rsidR="009F2EDC" w:rsidRPr="0028772C" w:rsidRDefault="009F2EDC" w:rsidP="007B0CFF">
            <w:pPr>
              <w:tabs>
                <w:tab w:val="left" w:pos="4787"/>
              </w:tabs>
              <w:rPr>
                <w:rFonts w:cstheme="minorHAnsi"/>
              </w:rPr>
            </w:pPr>
          </w:p>
        </w:tc>
      </w:tr>
      <w:tr w:rsidR="004A7ADA" w:rsidRPr="0028772C" w14:paraId="62333E02" w14:textId="77777777" w:rsidTr="007B0CFF">
        <w:tc>
          <w:tcPr>
            <w:tcW w:w="2830" w:type="dxa"/>
          </w:tcPr>
          <w:p w14:paraId="5D2C9FE8" w14:textId="4FDB0047" w:rsidR="004A7ADA" w:rsidRDefault="004A7ADA">
            <w:pPr>
              <w:widowControl/>
              <w:numPr>
                <w:ilvl w:val="0"/>
                <w:numId w:val="1"/>
              </w:numPr>
              <w:autoSpaceDE/>
              <w:autoSpaceDN/>
              <w:ind w:left="142" w:hanging="142"/>
              <w:rPr>
                <w:rFonts w:cstheme="minorHAnsi"/>
              </w:rPr>
            </w:pPr>
            <w:r>
              <w:rPr>
                <w:rFonts w:cstheme="minorHAnsi"/>
              </w:rPr>
              <w:t>H&amp;S Committee meeting</w:t>
            </w:r>
          </w:p>
        </w:tc>
        <w:tc>
          <w:tcPr>
            <w:tcW w:w="1389" w:type="dxa"/>
          </w:tcPr>
          <w:p w14:paraId="13FF61F3" w14:textId="187FDF80" w:rsidR="004A7ADA" w:rsidRPr="0028772C" w:rsidRDefault="004A7ADA" w:rsidP="006D16F0">
            <w:pPr>
              <w:tabs>
                <w:tab w:val="left" w:pos="4787"/>
              </w:tabs>
              <w:jc w:val="center"/>
              <w:rPr>
                <w:rFonts w:cstheme="minorHAnsi"/>
              </w:rPr>
            </w:pPr>
          </w:p>
        </w:tc>
        <w:tc>
          <w:tcPr>
            <w:tcW w:w="5132" w:type="dxa"/>
          </w:tcPr>
          <w:p w14:paraId="475D5283" w14:textId="77777777" w:rsidR="004A7ADA" w:rsidRPr="0028772C" w:rsidRDefault="004A7ADA" w:rsidP="007B0CFF">
            <w:pPr>
              <w:tabs>
                <w:tab w:val="left" w:pos="4787"/>
              </w:tabs>
              <w:rPr>
                <w:rFonts w:cstheme="minorHAnsi"/>
              </w:rPr>
            </w:pPr>
          </w:p>
        </w:tc>
      </w:tr>
      <w:tr w:rsidR="009F2EDC" w:rsidRPr="0028772C" w14:paraId="142197CC" w14:textId="77777777" w:rsidTr="007B0CFF">
        <w:trPr>
          <w:trHeight w:val="135"/>
        </w:trPr>
        <w:tc>
          <w:tcPr>
            <w:tcW w:w="2830" w:type="dxa"/>
          </w:tcPr>
          <w:p w14:paraId="4D967A1B"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28772C">
              <w:rPr>
                <w:rFonts w:cstheme="minorHAnsi"/>
              </w:rPr>
              <w:t xml:space="preserve">Board approval </w:t>
            </w:r>
          </w:p>
        </w:tc>
        <w:tc>
          <w:tcPr>
            <w:tcW w:w="1389" w:type="dxa"/>
          </w:tcPr>
          <w:p w14:paraId="20D74703" w14:textId="7CADFC20" w:rsidR="009F2EDC" w:rsidRPr="0028772C" w:rsidRDefault="009F2EDC" w:rsidP="006D16F0">
            <w:pPr>
              <w:tabs>
                <w:tab w:val="left" w:pos="4787"/>
              </w:tabs>
              <w:jc w:val="center"/>
              <w:rPr>
                <w:rFonts w:cstheme="minorHAnsi"/>
              </w:rPr>
            </w:pPr>
          </w:p>
        </w:tc>
        <w:tc>
          <w:tcPr>
            <w:tcW w:w="5132" w:type="dxa"/>
          </w:tcPr>
          <w:p w14:paraId="7DCBF276" w14:textId="57688D72" w:rsidR="009F2EDC" w:rsidRPr="0028772C" w:rsidRDefault="009F2EDC" w:rsidP="007B0CFF">
            <w:pPr>
              <w:tabs>
                <w:tab w:val="left" w:pos="4787"/>
              </w:tabs>
              <w:rPr>
                <w:rFonts w:cstheme="minorHAnsi"/>
              </w:rPr>
            </w:pPr>
          </w:p>
        </w:tc>
      </w:tr>
      <w:tr w:rsidR="009F2EDC" w:rsidRPr="0028772C" w14:paraId="0582D788" w14:textId="77777777" w:rsidTr="007B0CFF">
        <w:tc>
          <w:tcPr>
            <w:tcW w:w="2830" w:type="dxa"/>
          </w:tcPr>
          <w:p w14:paraId="67C93B8F"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28772C">
              <w:rPr>
                <w:rFonts w:cstheme="minorHAnsi"/>
              </w:rPr>
              <w:t xml:space="preserve">Approved version issued </w:t>
            </w:r>
          </w:p>
        </w:tc>
        <w:tc>
          <w:tcPr>
            <w:tcW w:w="1389" w:type="dxa"/>
          </w:tcPr>
          <w:p w14:paraId="2DFEBD9C" w14:textId="39AE5488" w:rsidR="009F2EDC" w:rsidRPr="0028772C" w:rsidRDefault="009F2EDC" w:rsidP="006D16F0">
            <w:pPr>
              <w:tabs>
                <w:tab w:val="left" w:pos="4787"/>
              </w:tabs>
              <w:jc w:val="center"/>
              <w:rPr>
                <w:rFonts w:cstheme="minorHAnsi"/>
              </w:rPr>
            </w:pPr>
          </w:p>
        </w:tc>
        <w:tc>
          <w:tcPr>
            <w:tcW w:w="5132" w:type="dxa"/>
          </w:tcPr>
          <w:p w14:paraId="20BCC94A" w14:textId="77777777" w:rsidR="009F2EDC" w:rsidRPr="0028772C" w:rsidRDefault="009F2EDC" w:rsidP="007B0CFF">
            <w:pPr>
              <w:tabs>
                <w:tab w:val="left" w:pos="4787"/>
              </w:tabs>
              <w:rPr>
                <w:rFonts w:cstheme="minorHAnsi"/>
              </w:rPr>
            </w:pPr>
          </w:p>
        </w:tc>
      </w:tr>
      <w:tr w:rsidR="009F2EDC" w:rsidRPr="0028772C" w14:paraId="4D895007" w14:textId="77777777" w:rsidTr="007B0CFF">
        <w:tc>
          <w:tcPr>
            <w:tcW w:w="2830" w:type="dxa"/>
          </w:tcPr>
          <w:p w14:paraId="07932000"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28772C">
              <w:rPr>
                <w:rFonts w:cstheme="minorHAnsi"/>
              </w:rPr>
              <w:t>Issue number</w:t>
            </w:r>
          </w:p>
        </w:tc>
        <w:tc>
          <w:tcPr>
            <w:tcW w:w="1389" w:type="dxa"/>
          </w:tcPr>
          <w:p w14:paraId="323F5E31" w14:textId="1DBFF09D" w:rsidR="009F2EDC" w:rsidRPr="0028772C" w:rsidRDefault="009F2EDC" w:rsidP="006D16F0">
            <w:pPr>
              <w:tabs>
                <w:tab w:val="left" w:pos="4787"/>
              </w:tabs>
              <w:jc w:val="center"/>
              <w:rPr>
                <w:rFonts w:cstheme="minorHAnsi"/>
              </w:rPr>
            </w:pPr>
          </w:p>
        </w:tc>
        <w:tc>
          <w:tcPr>
            <w:tcW w:w="5132" w:type="dxa"/>
          </w:tcPr>
          <w:p w14:paraId="440D4E80" w14:textId="77777777" w:rsidR="009F2EDC" w:rsidRPr="0028772C" w:rsidRDefault="009F2EDC" w:rsidP="007B0CFF">
            <w:pPr>
              <w:tabs>
                <w:tab w:val="left" w:pos="4787"/>
              </w:tabs>
              <w:rPr>
                <w:rFonts w:cstheme="minorHAnsi"/>
              </w:rPr>
            </w:pPr>
          </w:p>
        </w:tc>
      </w:tr>
      <w:tr w:rsidR="009F2EDC" w:rsidRPr="0028772C" w14:paraId="5ECEA552" w14:textId="77777777" w:rsidTr="007B0CFF">
        <w:trPr>
          <w:trHeight w:val="264"/>
        </w:trPr>
        <w:tc>
          <w:tcPr>
            <w:tcW w:w="2830" w:type="dxa"/>
          </w:tcPr>
          <w:p w14:paraId="27CFF9FB"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28772C">
              <w:rPr>
                <w:rFonts w:cstheme="minorHAnsi"/>
              </w:rPr>
              <w:t xml:space="preserve">Target review </w:t>
            </w:r>
          </w:p>
        </w:tc>
        <w:tc>
          <w:tcPr>
            <w:tcW w:w="1389" w:type="dxa"/>
          </w:tcPr>
          <w:p w14:paraId="70B5D910" w14:textId="0B3F9B0B" w:rsidR="009F2EDC" w:rsidRPr="0028772C" w:rsidRDefault="00AC451D" w:rsidP="006D16F0">
            <w:pPr>
              <w:tabs>
                <w:tab w:val="left" w:pos="4787"/>
              </w:tabs>
              <w:jc w:val="center"/>
              <w:rPr>
                <w:rFonts w:cstheme="minorHAnsi"/>
              </w:rPr>
            </w:pPr>
            <w:r>
              <w:rPr>
                <w:rFonts w:cstheme="minorHAnsi"/>
              </w:rPr>
              <w:t>4</w:t>
            </w:r>
            <w:r w:rsidR="00B51731" w:rsidRPr="00B51731">
              <w:rPr>
                <w:rFonts w:cstheme="minorHAnsi"/>
                <w:vertAlign w:val="superscript"/>
              </w:rPr>
              <w:t>th</w:t>
            </w:r>
            <w:r w:rsidR="00B51731">
              <w:rPr>
                <w:rFonts w:cstheme="minorHAnsi"/>
              </w:rPr>
              <w:t xml:space="preserve"> May </w:t>
            </w:r>
            <w:r w:rsidR="00887600">
              <w:rPr>
                <w:rFonts w:cstheme="minorHAnsi"/>
              </w:rPr>
              <w:t>202</w:t>
            </w:r>
            <w:r>
              <w:rPr>
                <w:rFonts w:cstheme="minorHAnsi"/>
              </w:rPr>
              <w:t>6</w:t>
            </w:r>
          </w:p>
        </w:tc>
        <w:tc>
          <w:tcPr>
            <w:tcW w:w="5132" w:type="dxa"/>
          </w:tcPr>
          <w:p w14:paraId="0B553493" w14:textId="79AEBF67" w:rsidR="009F2EDC" w:rsidRPr="0028772C" w:rsidRDefault="009F2EDC" w:rsidP="007B0CFF">
            <w:pPr>
              <w:tabs>
                <w:tab w:val="left" w:pos="4787"/>
              </w:tabs>
              <w:rPr>
                <w:rFonts w:cstheme="minorHAnsi"/>
              </w:rPr>
            </w:pPr>
          </w:p>
        </w:tc>
      </w:tr>
      <w:tr w:rsidR="009F2EDC" w:rsidRPr="0028772C" w14:paraId="4798E51F" w14:textId="77777777" w:rsidTr="007B0CFF">
        <w:trPr>
          <w:trHeight w:val="264"/>
        </w:trPr>
        <w:tc>
          <w:tcPr>
            <w:tcW w:w="2830" w:type="dxa"/>
          </w:tcPr>
          <w:p w14:paraId="38A9244A" w14:textId="77777777" w:rsidR="009F2EDC" w:rsidRPr="0028772C" w:rsidRDefault="009F2EDC">
            <w:pPr>
              <w:widowControl/>
              <w:numPr>
                <w:ilvl w:val="0"/>
                <w:numId w:val="1"/>
              </w:numPr>
              <w:tabs>
                <w:tab w:val="left" w:pos="4787"/>
              </w:tabs>
              <w:autoSpaceDE/>
              <w:autoSpaceDN/>
              <w:spacing w:after="120"/>
              <w:ind w:left="142" w:hanging="142"/>
              <w:rPr>
                <w:rFonts w:cstheme="minorHAnsi"/>
              </w:rPr>
            </w:pPr>
            <w:r w:rsidRPr="00C419B5">
              <w:rPr>
                <w:rFonts w:cstheme="minorHAnsi"/>
              </w:rPr>
              <w:t>Amendments/updates</w:t>
            </w:r>
          </w:p>
        </w:tc>
        <w:tc>
          <w:tcPr>
            <w:tcW w:w="1389" w:type="dxa"/>
          </w:tcPr>
          <w:p w14:paraId="4BE1FB21" w14:textId="77777777" w:rsidR="009F2EDC" w:rsidRPr="0028772C" w:rsidRDefault="009F2EDC" w:rsidP="007B0CFF">
            <w:pPr>
              <w:tabs>
                <w:tab w:val="left" w:pos="4787"/>
              </w:tabs>
              <w:jc w:val="center"/>
              <w:rPr>
                <w:rFonts w:cstheme="minorHAnsi"/>
              </w:rPr>
            </w:pPr>
          </w:p>
        </w:tc>
        <w:tc>
          <w:tcPr>
            <w:tcW w:w="5132" w:type="dxa"/>
          </w:tcPr>
          <w:p w14:paraId="376C0F6F" w14:textId="77777777" w:rsidR="009F2EDC" w:rsidRPr="0028772C" w:rsidRDefault="009F2EDC" w:rsidP="007B0CFF">
            <w:pPr>
              <w:tabs>
                <w:tab w:val="left" w:pos="4787"/>
              </w:tabs>
              <w:rPr>
                <w:rFonts w:cstheme="minorHAnsi"/>
              </w:rPr>
            </w:pPr>
          </w:p>
        </w:tc>
      </w:tr>
      <w:bookmarkEnd w:id="1"/>
    </w:tbl>
    <w:p w14:paraId="1AF33D36" w14:textId="04122133" w:rsidR="009F2EDC" w:rsidRDefault="009F2EDC">
      <w:pPr>
        <w:pStyle w:val="BodyText"/>
      </w:pPr>
    </w:p>
    <w:p w14:paraId="4690554D" w14:textId="226BED6F" w:rsidR="009F2EDC" w:rsidRDefault="009F2EDC">
      <w:pPr>
        <w:pStyle w:val="BodyText"/>
      </w:pPr>
    </w:p>
    <w:p w14:paraId="218078FE" w14:textId="03C1292F" w:rsidR="009F2EDC" w:rsidRDefault="009F2EDC">
      <w:pPr>
        <w:pStyle w:val="BodyText"/>
      </w:pPr>
    </w:p>
    <w:p w14:paraId="2455A93F" w14:textId="577E64C3" w:rsidR="009F2EDC" w:rsidRDefault="009F2EDC">
      <w:pPr>
        <w:pStyle w:val="BodyText"/>
      </w:pPr>
    </w:p>
    <w:p w14:paraId="26EC7FDB" w14:textId="66967120" w:rsidR="009F2EDC" w:rsidRDefault="009F2EDC">
      <w:pPr>
        <w:pStyle w:val="BodyText"/>
      </w:pPr>
    </w:p>
    <w:p w14:paraId="347ED0BC" w14:textId="389741D8" w:rsidR="009F2EDC" w:rsidRDefault="009F2EDC">
      <w:pPr>
        <w:pStyle w:val="BodyText"/>
      </w:pPr>
    </w:p>
    <w:tbl>
      <w:tblPr>
        <w:tblW w:w="0" w:type="auto"/>
        <w:tblInd w:w="115" w:type="dxa"/>
        <w:tblLayout w:type="fixed"/>
        <w:tblCellMar>
          <w:left w:w="0" w:type="dxa"/>
          <w:right w:w="0" w:type="dxa"/>
        </w:tblCellMar>
        <w:tblLook w:val="01E0" w:firstRow="1" w:lastRow="1" w:firstColumn="1" w:lastColumn="1" w:noHBand="0" w:noVBand="0"/>
      </w:tblPr>
      <w:tblGrid>
        <w:gridCol w:w="801"/>
        <w:gridCol w:w="8375"/>
        <w:gridCol w:w="8"/>
      </w:tblGrid>
      <w:tr w:rsidR="00452A98" w:rsidRPr="00452A98" w14:paraId="71B5ECF8" w14:textId="77777777" w:rsidTr="00A325CB">
        <w:trPr>
          <w:trHeight w:val="424"/>
        </w:trPr>
        <w:tc>
          <w:tcPr>
            <w:tcW w:w="9184" w:type="dxa"/>
            <w:gridSpan w:val="3"/>
          </w:tcPr>
          <w:p w14:paraId="7B702AB3" w14:textId="30581B30" w:rsidR="00BC46BE" w:rsidRPr="0001568D" w:rsidRDefault="004834B0" w:rsidP="00895836">
            <w:pPr>
              <w:pStyle w:val="TableParagraph"/>
              <w:ind w:left="200"/>
              <w:rPr>
                <w:b/>
                <w:color w:val="0C7581"/>
                <w:sz w:val="24"/>
              </w:rPr>
            </w:pPr>
            <w:bookmarkStart w:id="2" w:name="_Hlk59518458"/>
            <w:r w:rsidRPr="0001568D">
              <w:rPr>
                <w:b/>
                <w:color w:val="0C7581"/>
                <w:sz w:val="24"/>
              </w:rPr>
              <w:lastRenderedPageBreak/>
              <w:t>Homes in Sedgemoor</w:t>
            </w:r>
            <w:r w:rsidR="005E62F4" w:rsidRPr="0001568D">
              <w:rPr>
                <w:b/>
                <w:color w:val="0C7581"/>
                <w:sz w:val="24"/>
              </w:rPr>
              <w:t xml:space="preserve"> </w:t>
            </w:r>
            <w:r w:rsidR="006D16F0">
              <w:rPr>
                <w:b/>
                <w:color w:val="0C7581"/>
                <w:sz w:val="24"/>
              </w:rPr>
              <w:t>–</w:t>
            </w:r>
            <w:r w:rsidRPr="0001568D">
              <w:rPr>
                <w:b/>
                <w:color w:val="0C7581"/>
                <w:sz w:val="24"/>
              </w:rPr>
              <w:t xml:space="preserve"> </w:t>
            </w:r>
            <w:r w:rsidR="00AC451D">
              <w:rPr>
                <w:b/>
                <w:color w:val="0C7581"/>
                <w:sz w:val="24"/>
              </w:rPr>
              <w:t>Building Safety &amp; Resident Engagement</w:t>
            </w:r>
            <w:r w:rsidRPr="0001568D">
              <w:rPr>
                <w:b/>
                <w:color w:val="0C7581"/>
                <w:sz w:val="24"/>
              </w:rPr>
              <w:t xml:space="preserve"> Policy</w:t>
            </w:r>
          </w:p>
          <w:bookmarkEnd w:id="2"/>
          <w:p w14:paraId="192313A9" w14:textId="77777777" w:rsidR="005E62F4" w:rsidRPr="00452A98" w:rsidRDefault="005E62F4" w:rsidP="00895836">
            <w:pPr>
              <w:pStyle w:val="TableParagraph"/>
              <w:ind w:left="200"/>
              <w:rPr>
                <w:b/>
                <w:color w:val="0C7581"/>
                <w:sz w:val="24"/>
              </w:rPr>
            </w:pPr>
          </w:p>
        </w:tc>
      </w:tr>
      <w:tr w:rsidR="00452A98" w:rsidRPr="0001568D" w14:paraId="1A1ED7E0" w14:textId="77777777" w:rsidTr="00A325CB">
        <w:trPr>
          <w:trHeight w:val="571"/>
        </w:trPr>
        <w:tc>
          <w:tcPr>
            <w:tcW w:w="801" w:type="dxa"/>
          </w:tcPr>
          <w:p w14:paraId="6B50D73C" w14:textId="77777777" w:rsidR="00BC46BE" w:rsidRPr="0001568D" w:rsidRDefault="004834B0">
            <w:pPr>
              <w:pStyle w:val="TableParagraph"/>
              <w:spacing w:before="133"/>
              <w:ind w:left="200"/>
              <w:rPr>
                <w:b/>
                <w:bCs/>
                <w:color w:val="0C7581"/>
                <w:sz w:val="24"/>
                <w:szCs w:val="24"/>
              </w:rPr>
            </w:pPr>
            <w:r w:rsidRPr="0001568D">
              <w:rPr>
                <w:b/>
                <w:bCs/>
                <w:color w:val="0C7581"/>
                <w:sz w:val="24"/>
                <w:szCs w:val="24"/>
              </w:rPr>
              <w:t>1.</w:t>
            </w:r>
          </w:p>
        </w:tc>
        <w:tc>
          <w:tcPr>
            <w:tcW w:w="8383" w:type="dxa"/>
            <w:gridSpan w:val="2"/>
          </w:tcPr>
          <w:p w14:paraId="48F5D5FB" w14:textId="1D261274" w:rsidR="00DB4CCC" w:rsidRPr="00CB1968" w:rsidRDefault="0060707E" w:rsidP="00CB1968">
            <w:pPr>
              <w:pStyle w:val="TableParagraph"/>
              <w:spacing w:before="135"/>
              <w:rPr>
                <w:b/>
                <w:color w:val="0C7581"/>
                <w:sz w:val="24"/>
                <w:szCs w:val="24"/>
              </w:rPr>
            </w:pPr>
            <w:r>
              <w:rPr>
                <w:b/>
                <w:color w:val="0C7581"/>
                <w:sz w:val="24"/>
                <w:szCs w:val="24"/>
              </w:rPr>
              <w:t>Background</w:t>
            </w:r>
          </w:p>
        </w:tc>
      </w:tr>
      <w:tr w:rsidR="0060707E" w:rsidRPr="0001568D" w14:paraId="0C86ABC2" w14:textId="77777777" w:rsidTr="00A325CB">
        <w:trPr>
          <w:trHeight w:val="571"/>
        </w:trPr>
        <w:tc>
          <w:tcPr>
            <w:tcW w:w="801" w:type="dxa"/>
          </w:tcPr>
          <w:p w14:paraId="1A56AA0A" w14:textId="77777777" w:rsidR="0060707E" w:rsidRPr="0001568D" w:rsidRDefault="0060707E">
            <w:pPr>
              <w:pStyle w:val="TableParagraph"/>
              <w:spacing w:before="133"/>
              <w:ind w:left="200"/>
              <w:rPr>
                <w:b/>
                <w:bCs/>
                <w:color w:val="0C7581"/>
                <w:sz w:val="24"/>
                <w:szCs w:val="24"/>
              </w:rPr>
            </w:pPr>
          </w:p>
        </w:tc>
        <w:tc>
          <w:tcPr>
            <w:tcW w:w="8383" w:type="dxa"/>
            <w:gridSpan w:val="2"/>
          </w:tcPr>
          <w:p w14:paraId="5E3F8FFA" w14:textId="77777777" w:rsidR="005230D7" w:rsidRDefault="005230D7" w:rsidP="005230D7">
            <w:pPr>
              <w:spacing w:line="320" w:lineRule="atLeast"/>
            </w:pPr>
            <w:r>
              <w:t xml:space="preserve">The Building Safety Act 2022 introduced a new regulatory system for the management of </w:t>
            </w:r>
          </w:p>
          <w:p w14:paraId="47834874" w14:textId="77777777" w:rsidR="005230D7" w:rsidRDefault="005230D7" w:rsidP="005230D7">
            <w:pPr>
              <w:spacing w:line="320" w:lineRule="atLeast"/>
            </w:pPr>
            <w:r>
              <w:t xml:space="preserve">building safety in "higher risk buildings", which are currently defined as buildings of 18 metres or more in height, or seven or more storeys, containing at least two flats.  To meet the new requirements, Somerset Council (SC) has developed a Building and Resident Health &amp; Safety Strategy (2023 – 2025) that provides the strategic framework to ensure that </w:t>
            </w:r>
            <w:r w:rsidRPr="00EF7E8B">
              <w:t xml:space="preserve">the safety of </w:t>
            </w:r>
            <w:r>
              <w:t>relevant</w:t>
            </w:r>
            <w:r w:rsidRPr="00EF7E8B">
              <w:t xml:space="preserve"> buildings </w:t>
            </w:r>
            <w:r>
              <w:t>and</w:t>
            </w:r>
            <w:r w:rsidRPr="00EF7E8B">
              <w:t xml:space="preserve"> residents </w:t>
            </w:r>
            <w:r>
              <w:t xml:space="preserve">is maximised.  This Strategy encompasses the portfolio of properties managed by Homes in Sedgemoor (HiS) via a formal management agreement with Somerset Council.  </w:t>
            </w:r>
          </w:p>
          <w:p w14:paraId="127F73CB" w14:textId="77777777" w:rsidR="005230D7" w:rsidRDefault="005230D7" w:rsidP="005230D7">
            <w:pPr>
              <w:spacing w:line="320" w:lineRule="atLeast"/>
            </w:pPr>
          </w:p>
          <w:p w14:paraId="3E89EA91" w14:textId="77777777" w:rsidR="005230D7" w:rsidRDefault="005230D7" w:rsidP="005230D7">
            <w:pPr>
              <w:spacing w:line="320" w:lineRule="atLeast"/>
            </w:pPr>
            <w:r>
              <w:t xml:space="preserve">Resident engagement is a central tenet of the Building Safety Act and SC’s </w:t>
            </w:r>
            <w:r w:rsidRPr="00C73ED7">
              <w:t xml:space="preserve">Building </w:t>
            </w:r>
            <w:r>
              <w:t>and</w:t>
            </w:r>
            <w:r w:rsidRPr="00C73ED7">
              <w:t xml:space="preserve"> Resident </w:t>
            </w:r>
            <w:r>
              <w:t>Health &amp; Safety</w:t>
            </w:r>
            <w:r w:rsidRPr="00C73ED7">
              <w:t xml:space="preserve"> Strategy</w:t>
            </w:r>
            <w:r>
              <w:t xml:space="preserve"> therefore commits to deliver:</w:t>
            </w:r>
          </w:p>
          <w:p w14:paraId="4BF8A2E1" w14:textId="77777777" w:rsidR="005230D7" w:rsidRDefault="005230D7" w:rsidP="005230D7">
            <w:pPr>
              <w:spacing w:line="320" w:lineRule="atLeast"/>
            </w:pPr>
          </w:p>
          <w:p w14:paraId="1C8D624A" w14:textId="77777777" w:rsidR="005230D7" w:rsidRPr="009B4294" w:rsidRDefault="005230D7" w:rsidP="005230D7">
            <w:pPr>
              <w:pStyle w:val="ListParagraph"/>
              <w:widowControl/>
              <w:numPr>
                <w:ilvl w:val="0"/>
                <w:numId w:val="25"/>
              </w:numPr>
              <w:autoSpaceDE/>
              <w:autoSpaceDN/>
              <w:spacing w:line="320" w:lineRule="atLeast"/>
              <w:contextualSpacing/>
              <w:rPr>
                <w:b/>
                <w:bCs/>
              </w:rPr>
            </w:pPr>
            <w:r>
              <w:t xml:space="preserve">The </w:t>
            </w:r>
            <w:r w:rsidRPr="008D79DF">
              <w:t>active involvement and participation of residents</w:t>
            </w:r>
            <w:r>
              <w:t>;</w:t>
            </w:r>
          </w:p>
          <w:p w14:paraId="77006E79" w14:textId="77777777" w:rsidR="005230D7" w:rsidRPr="00034814" w:rsidRDefault="005230D7" w:rsidP="005230D7">
            <w:pPr>
              <w:pStyle w:val="ListParagraph"/>
              <w:widowControl/>
              <w:numPr>
                <w:ilvl w:val="0"/>
                <w:numId w:val="25"/>
              </w:numPr>
              <w:autoSpaceDE/>
              <w:autoSpaceDN/>
              <w:spacing w:line="320" w:lineRule="atLeast"/>
              <w:contextualSpacing/>
              <w:rPr>
                <w:b/>
                <w:bCs/>
              </w:rPr>
            </w:pPr>
            <w:r>
              <w:t xml:space="preserve">The provision of </w:t>
            </w:r>
            <w:r w:rsidRPr="00034814">
              <w:t>active opportunities to become involved in decision-making</w:t>
            </w:r>
            <w:r>
              <w:t>;</w:t>
            </w:r>
          </w:p>
          <w:p w14:paraId="669AFDA2" w14:textId="77777777" w:rsidR="005230D7" w:rsidRPr="005052F1" w:rsidRDefault="005230D7" w:rsidP="005230D7">
            <w:pPr>
              <w:pStyle w:val="ListParagraph"/>
              <w:widowControl/>
              <w:numPr>
                <w:ilvl w:val="0"/>
                <w:numId w:val="25"/>
              </w:numPr>
              <w:autoSpaceDE/>
              <w:autoSpaceDN/>
              <w:spacing w:line="320" w:lineRule="atLeast"/>
              <w:contextualSpacing/>
            </w:pPr>
            <w:r>
              <w:t>Residents’ views are c</w:t>
            </w:r>
            <w:r w:rsidRPr="005052F1">
              <w:t>onsider</w:t>
            </w:r>
            <w:r>
              <w:t xml:space="preserve">ed </w:t>
            </w:r>
            <w:r w:rsidRPr="005052F1">
              <w:t xml:space="preserve">and </w:t>
            </w:r>
            <w:r>
              <w:t>there is a meaningful ability to in</w:t>
            </w:r>
            <w:r w:rsidRPr="005052F1">
              <w:t xml:space="preserve">fluence standards and/or service </w:t>
            </w:r>
            <w:proofErr w:type="gramStart"/>
            <w:r w:rsidRPr="005052F1">
              <w:t>delivery;</w:t>
            </w:r>
            <w:proofErr w:type="gramEnd"/>
          </w:p>
          <w:p w14:paraId="63011C6C" w14:textId="77777777" w:rsidR="005230D7" w:rsidRPr="005052F1" w:rsidRDefault="005230D7" w:rsidP="005230D7">
            <w:pPr>
              <w:pStyle w:val="ListParagraph"/>
              <w:widowControl/>
              <w:numPr>
                <w:ilvl w:val="0"/>
                <w:numId w:val="25"/>
              </w:numPr>
              <w:autoSpaceDE/>
              <w:autoSpaceDN/>
              <w:spacing w:line="320" w:lineRule="atLeast"/>
              <w:contextualSpacing/>
            </w:pPr>
            <w:r>
              <w:t xml:space="preserve">Our arrangements for </w:t>
            </w:r>
            <w:r w:rsidRPr="005052F1">
              <w:t xml:space="preserve">resident consultation </w:t>
            </w:r>
            <w:r>
              <w:t xml:space="preserve">are effective </w:t>
            </w:r>
            <w:r w:rsidRPr="005052F1">
              <w:t xml:space="preserve">and </w:t>
            </w:r>
            <w:r>
              <w:t xml:space="preserve">the opportunities for </w:t>
            </w:r>
            <w:r w:rsidRPr="005052F1">
              <w:t>engagement</w:t>
            </w:r>
            <w:r>
              <w:t xml:space="preserve"> are</w:t>
            </w:r>
            <w:r w:rsidRPr="005052F1">
              <w:t xml:space="preserve"> </w:t>
            </w:r>
            <w:r>
              <w:t xml:space="preserve">measured </w:t>
            </w:r>
            <w:r w:rsidRPr="005052F1">
              <w:t>and monitor</w:t>
            </w:r>
            <w:r>
              <w:t>ed</w:t>
            </w:r>
            <w:r w:rsidRPr="005052F1">
              <w:t>.</w:t>
            </w:r>
          </w:p>
          <w:p w14:paraId="3CAC3CA4" w14:textId="77777777" w:rsidR="005230D7" w:rsidRDefault="005230D7" w:rsidP="005230D7">
            <w:pPr>
              <w:spacing w:line="320" w:lineRule="atLeast"/>
            </w:pPr>
          </w:p>
          <w:p w14:paraId="369F3E83" w14:textId="24C43F7A" w:rsidR="005230D7" w:rsidRDefault="005230D7" w:rsidP="005230D7">
            <w:pPr>
              <w:spacing w:line="320" w:lineRule="atLeast"/>
            </w:pPr>
            <w:r>
              <w:t xml:space="preserve">The principle of resident engagement in Building Safety is reinforced by HiS’ Customer Influence and Engagement Strategy (2022 – 2025) which confirms the actions we will take to ensure that the customer voice is </w:t>
            </w:r>
            <w:r w:rsidR="009721F8">
              <w:t>heard,</w:t>
            </w:r>
            <w:r>
              <w:t xml:space="preserve"> and residents </w:t>
            </w:r>
            <w:r w:rsidRPr="00611736">
              <w:t xml:space="preserve">feel safe and secure in their homes. </w:t>
            </w:r>
            <w:r>
              <w:t xml:space="preserve"> </w:t>
            </w:r>
          </w:p>
          <w:p w14:paraId="09C603A6" w14:textId="77777777" w:rsidR="0060707E" w:rsidRDefault="0060707E" w:rsidP="00DB4CCC">
            <w:pPr>
              <w:pStyle w:val="TableParagraph"/>
              <w:spacing w:before="135"/>
              <w:ind w:left="0"/>
              <w:rPr>
                <w:b/>
                <w:color w:val="0C7581"/>
                <w:sz w:val="24"/>
                <w:szCs w:val="24"/>
              </w:rPr>
            </w:pPr>
          </w:p>
        </w:tc>
      </w:tr>
      <w:tr w:rsidR="0001568D" w:rsidRPr="0001568D" w14:paraId="62EB66DB" w14:textId="77777777" w:rsidTr="00A325CB">
        <w:trPr>
          <w:trHeight w:val="571"/>
        </w:trPr>
        <w:tc>
          <w:tcPr>
            <w:tcW w:w="801" w:type="dxa"/>
          </w:tcPr>
          <w:p w14:paraId="2C4C701D" w14:textId="6D577A58" w:rsidR="00895836" w:rsidRPr="0001568D" w:rsidRDefault="00895836">
            <w:pPr>
              <w:pStyle w:val="TableParagraph"/>
              <w:spacing w:before="133"/>
              <w:ind w:left="200"/>
              <w:rPr>
                <w:b/>
                <w:bCs/>
                <w:color w:val="0C7581"/>
                <w:sz w:val="24"/>
                <w:szCs w:val="24"/>
              </w:rPr>
            </w:pPr>
            <w:r w:rsidRPr="0001568D">
              <w:rPr>
                <w:b/>
                <w:bCs/>
                <w:color w:val="0C7581"/>
                <w:sz w:val="24"/>
                <w:szCs w:val="24"/>
              </w:rPr>
              <w:t>2.</w:t>
            </w:r>
          </w:p>
        </w:tc>
        <w:tc>
          <w:tcPr>
            <w:tcW w:w="8383" w:type="dxa"/>
            <w:gridSpan w:val="2"/>
          </w:tcPr>
          <w:p w14:paraId="3FE58350" w14:textId="10C7865B" w:rsidR="00895836" w:rsidRPr="0001568D" w:rsidRDefault="00207AD6" w:rsidP="00DB4CCC">
            <w:pPr>
              <w:pStyle w:val="TableParagraph"/>
              <w:spacing w:before="135"/>
              <w:ind w:left="0"/>
              <w:rPr>
                <w:b/>
                <w:color w:val="0C7581"/>
                <w:sz w:val="24"/>
                <w:szCs w:val="24"/>
              </w:rPr>
            </w:pPr>
            <w:r>
              <w:rPr>
                <w:b/>
                <w:color w:val="0C7581"/>
                <w:sz w:val="24"/>
                <w:szCs w:val="24"/>
              </w:rPr>
              <w:t>Summary</w:t>
            </w:r>
          </w:p>
        </w:tc>
      </w:tr>
      <w:tr w:rsidR="00CB1968" w:rsidRPr="0001568D" w14:paraId="56EBF77B" w14:textId="77777777" w:rsidTr="00A325CB">
        <w:trPr>
          <w:trHeight w:val="571"/>
        </w:trPr>
        <w:tc>
          <w:tcPr>
            <w:tcW w:w="801" w:type="dxa"/>
          </w:tcPr>
          <w:p w14:paraId="2FB22340" w14:textId="77777777" w:rsidR="00CB1968" w:rsidRPr="0001568D" w:rsidRDefault="00CB1968">
            <w:pPr>
              <w:pStyle w:val="TableParagraph"/>
              <w:spacing w:before="133"/>
              <w:ind w:left="200"/>
              <w:rPr>
                <w:b/>
                <w:bCs/>
                <w:color w:val="0C7581"/>
                <w:sz w:val="24"/>
                <w:szCs w:val="24"/>
              </w:rPr>
            </w:pPr>
          </w:p>
        </w:tc>
        <w:tc>
          <w:tcPr>
            <w:tcW w:w="8383" w:type="dxa"/>
            <w:gridSpan w:val="2"/>
          </w:tcPr>
          <w:p w14:paraId="2914FFEF" w14:textId="77777777" w:rsidR="00CE14FE" w:rsidRDefault="00CE14FE" w:rsidP="005230D7">
            <w:pPr>
              <w:pStyle w:val="BodyText"/>
            </w:pPr>
          </w:p>
          <w:p w14:paraId="5852AC29" w14:textId="51919AE8" w:rsidR="00EB19A4" w:rsidRDefault="00EB19A4" w:rsidP="00EB19A4">
            <w:pPr>
              <w:spacing w:line="320" w:lineRule="atLeast"/>
            </w:pPr>
            <w:r>
              <w:t xml:space="preserve">This </w:t>
            </w:r>
            <w:r w:rsidRPr="00B53A2C">
              <w:t xml:space="preserve">Building Safety Resident Engagement Policy </w:t>
            </w:r>
            <w:r>
              <w:t xml:space="preserve">has been developed to underpin SC’s Building and Resident Health &amp; Safety Strategy and to set out HiS’ operational approach to resident engagement relating to building safety for high risk and complex buildings.  It will be supported by individual property plans that will outline how the policy will work in practice for each high risk or complex building.  Although the policy is focussed on </w:t>
            </w:r>
            <w:r w:rsidR="009721F8">
              <w:t>high-risk</w:t>
            </w:r>
            <w:r>
              <w:t xml:space="preserve"> buildings, we consider that the principles will be applicable to all buildings with a communal area and good practice will be rolled out accordingly. </w:t>
            </w:r>
          </w:p>
          <w:p w14:paraId="5DA7ED7E" w14:textId="77777777" w:rsidR="001C6FB5" w:rsidRDefault="001C6FB5" w:rsidP="00DA0346">
            <w:pPr>
              <w:pStyle w:val="BodyText"/>
              <w:rPr>
                <w:b/>
                <w:bCs/>
              </w:rPr>
            </w:pPr>
          </w:p>
          <w:p w14:paraId="5FFF0EE9" w14:textId="0A045643" w:rsidR="00572155" w:rsidRPr="00EA711F" w:rsidRDefault="00572155" w:rsidP="005230D7">
            <w:pPr>
              <w:pStyle w:val="BodyText"/>
            </w:pPr>
          </w:p>
        </w:tc>
      </w:tr>
      <w:tr w:rsidR="0001568D" w:rsidRPr="0001568D" w14:paraId="66026620" w14:textId="77777777" w:rsidTr="00A325CB">
        <w:trPr>
          <w:trHeight w:val="492"/>
        </w:trPr>
        <w:tc>
          <w:tcPr>
            <w:tcW w:w="801" w:type="dxa"/>
          </w:tcPr>
          <w:p w14:paraId="7BD5D4BE" w14:textId="77777777" w:rsidR="00BC46BE" w:rsidRPr="0001568D" w:rsidRDefault="004834B0">
            <w:pPr>
              <w:pStyle w:val="TableParagraph"/>
              <w:spacing w:before="144"/>
              <w:ind w:left="200"/>
              <w:rPr>
                <w:b/>
                <w:bCs/>
                <w:color w:val="0C7581"/>
                <w:sz w:val="24"/>
                <w:szCs w:val="24"/>
              </w:rPr>
            </w:pPr>
            <w:r w:rsidRPr="0001568D">
              <w:rPr>
                <w:b/>
                <w:bCs/>
                <w:color w:val="0C7581"/>
                <w:sz w:val="24"/>
                <w:szCs w:val="24"/>
              </w:rPr>
              <w:t>3.</w:t>
            </w:r>
          </w:p>
        </w:tc>
        <w:tc>
          <w:tcPr>
            <w:tcW w:w="8383" w:type="dxa"/>
            <w:gridSpan w:val="2"/>
          </w:tcPr>
          <w:p w14:paraId="554F8086" w14:textId="01F3B723" w:rsidR="0039016F" w:rsidRPr="0039016F" w:rsidRDefault="00EB19A4" w:rsidP="005D5AED">
            <w:pPr>
              <w:pStyle w:val="TableParagraph"/>
              <w:spacing w:before="148"/>
              <w:rPr>
                <w:sz w:val="24"/>
                <w:szCs w:val="24"/>
              </w:rPr>
            </w:pPr>
            <w:r w:rsidRPr="00EB19A4">
              <w:rPr>
                <w:b/>
                <w:color w:val="0C7581"/>
                <w:sz w:val="24"/>
                <w:szCs w:val="24"/>
              </w:rPr>
              <w:t>Objectives</w:t>
            </w:r>
          </w:p>
        </w:tc>
      </w:tr>
      <w:tr w:rsidR="00EB19A4" w:rsidRPr="0001568D" w14:paraId="71C9FDA6" w14:textId="77777777" w:rsidTr="00A325CB">
        <w:trPr>
          <w:trHeight w:val="492"/>
        </w:trPr>
        <w:tc>
          <w:tcPr>
            <w:tcW w:w="801" w:type="dxa"/>
          </w:tcPr>
          <w:p w14:paraId="6785C4C0" w14:textId="77777777" w:rsidR="00EB19A4" w:rsidRPr="0001568D" w:rsidRDefault="00EB19A4">
            <w:pPr>
              <w:pStyle w:val="TableParagraph"/>
              <w:spacing w:before="144"/>
              <w:ind w:left="200"/>
              <w:rPr>
                <w:b/>
                <w:bCs/>
                <w:color w:val="0C7581"/>
                <w:sz w:val="24"/>
                <w:szCs w:val="24"/>
              </w:rPr>
            </w:pPr>
          </w:p>
        </w:tc>
        <w:tc>
          <w:tcPr>
            <w:tcW w:w="8383" w:type="dxa"/>
            <w:gridSpan w:val="2"/>
          </w:tcPr>
          <w:p w14:paraId="6049E0E5" w14:textId="77777777" w:rsidR="00397D92" w:rsidRDefault="00397D92" w:rsidP="00397D92">
            <w:pPr>
              <w:spacing w:line="320" w:lineRule="atLeast"/>
            </w:pPr>
            <w:r>
              <w:t xml:space="preserve">The key aims of the </w:t>
            </w:r>
            <w:r w:rsidRPr="00B53A2C">
              <w:t>Building Safety Resident Engagement Policy</w:t>
            </w:r>
            <w:r>
              <w:t xml:space="preserve"> are to:</w:t>
            </w:r>
          </w:p>
          <w:p w14:paraId="0D45A33C" w14:textId="77777777" w:rsidR="00397D92" w:rsidRDefault="00397D92" w:rsidP="00397D92">
            <w:pPr>
              <w:spacing w:line="320" w:lineRule="atLeast"/>
            </w:pPr>
          </w:p>
          <w:p w14:paraId="4393F9CE" w14:textId="77777777" w:rsidR="00397D92" w:rsidRDefault="00397D92" w:rsidP="00397D92">
            <w:pPr>
              <w:pStyle w:val="ListParagraph"/>
              <w:widowControl/>
              <w:numPr>
                <w:ilvl w:val="0"/>
                <w:numId w:val="26"/>
              </w:numPr>
              <w:autoSpaceDE/>
              <w:autoSpaceDN/>
              <w:spacing w:line="320" w:lineRule="atLeast"/>
              <w:contextualSpacing/>
            </w:pPr>
            <w:r>
              <w:t xml:space="preserve">Provide the framework for understanding the residents who live in our high risk residential (and other) </w:t>
            </w:r>
            <w:proofErr w:type="gramStart"/>
            <w:r>
              <w:t>buildings;</w:t>
            </w:r>
            <w:proofErr w:type="gramEnd"/>
          </w:p>
          <w:p w14:paraId="1EE338D7" w14:textId="77777777" w:rsidR="00397D92" w:rsidRDefault="00397D92" w:rsidP="00397D92">
            <w:pPr>
              <w:pStyle w:val="ListParagraph"/>
              <w:widowControl/>
              <w:numPr>
                <w:ilvl w:val="0"/>
                <w:numId w:val="26"/>
              </w:numPr>
              <w:autoSpaceDE/>
              <w:autoSpaceDN/>
              <w:spacing w:line="320" w:lineRule="atLeast"/>
              <w:contextualSpacing/>
            </w:pPr>
            <w:r>
              <w:t xml:space="preserve">Identify the building safety information residents will be provided with, including the format and </w:t>
            </w:r>
            <w:proofErr w:type="gramStart"/>
            <w:r>
              <w:t>frequency;</w:t>
            </w:r>
            <w:proofErr w:type="gramEnd"/>
          </w:p>
          <w:p w14:paraId="0E086441" w14:textId="77777777" w:rsidR="00397D92" w:rsidRDefault="00397D92" w:rsidP="00397D92">
            <w:pPr>
              <w:pStyle w:val="ListParagraph"/>
              <w:widowControl/>
              <w:numPr>
                <w:ilvl w:val="0"/>
                <w:numId w:val="26"/>
              </w:numPr>
              <w:autoSpaceDE/>
              <w:autoSpaceDN/>
              <w:spacing w:line="320" w:lineRule="atLeast"/>
              <w:contextualSpacing/>
            </w:pPr>
            <w:r>
              <w:t>Develop the framework for communication, consultation and engagement;</w:t>
            </w:r>
          </w:p>
          <w:p w14:paraId="72FAC469" w14:textId="77777777" w:rsidR="00397D92" w:rsidRDefault="00397D92" w:rsidP="00397D92">
            <w:pPr>
              <w:pStyle w:val="ListParagraph"/>
              <w:widowControl/>
              <w:numPr>
                <w:ilvl w:val="0"/>
                <w:numId w:val="26"/>
              </w:numPr>
              <w:autoSpaceDE/>
              <w:autoSpaceDN/>
              <w:spacing w:line="320" w:lineRule="atLeast"/>
              <w:contextualSpacing/>
            </w:pPr>
            <w:r>
              <w:t>Set out the framework for evaluating the effectiveness of resident consultation;</w:t>
            </w:r>
          </w:p>
          <w:p w14:paraId="194DF632" w14:textId="3949BCAF" w:rsidR="00397D92" w:rsidRDefault="00397D92" w:rsidP="00397D92">
            <w:pPr>
              <w:pStyle w:val="ListParagraph"/>
              <w:widowControl/>
              <w:numPr>
                <w:ilvl w:val="0"/>
                <w:numId w:val="26"/>
              </w:numPr>
              <w:autoSpaceDE/>
              <w:autoSpaceDN/>
              <w:spacing w:line="320" w:lineRule="atLeast"/>
              <w:contextualSpacing/>
            </w:pPr>
            <w:r>
              <w:t xml:space="preserve">Ensure residents are involved and empowered to play an effective role in ensuring their building is, and continues to be </w:t>
            </w:r>
            <w:proofErr w:type="gramStart"/>
            <w:r>
              <w:t>safe;</w:t>
            </w:r>
            <w:proofErr w:type="gramEnd"/>
          </w:p>
          <w:p w14:paraId="5EEA8DFD" w14:textId="77777777" w:rsidR="00397D92" w:rsidRDefault="00397D92" w:rsidP="00397D92">
            <w:pPr>
              <w:pStyle w:val="ListParagraph"/>
              <w:widowControl/>
              <w:numPr>
                <w:ilvl w:val="0"/>
                <w:numId w:val="26"/>
              </w:numPr>
              <w:autoSpaceDE/>
              <w:autoSpaceDN/>
              <w:spacing w:line="320" w:lineRule="atLeast"/>
              <w:contextualSpacing/>
            </w:pPr>
            <w:r>
              <w:t>Clarify our responsibilities and residents’ responsibilities to ensure their homes remain safe.</w:t>
            </w:r>
          </w:p>
          <w:p w14:paraId="67561B18" w14:textId="77777777" w:rsidR="00397D92" w:rsidRDefault="00397D92" w:rsidP="00397D92">
            <w:pPr>
              <w:pStyle w:val="ListParagraph"/>
              <w:widowControl/>
              <w:numPr>
                <w:ilvl w:val="0"/>
                <w:numId w:val="26"/>
              </w:numPr>
              <w:autoSpaceDE/>
              <w:autoSpaceDN/>
              <w:spacing w:line="320" w:lineRule="atLeast"/>
              <w:contextualSpacing/>
            </w:pPr>
            <w:r>
              <w:t>Set out the ways in which residents can get involved and the benefits to them from participating in engagement on building safety;</w:t>
            </w:r>
          </w:p>
          <w:p w14:paraId="6D5A4F0B" w14:textId="77777777" w:rsidR="00397D92" w:rsidRDefault="00397D92" w:rsidP="00397D92">
            <w:pPr>
              <w:pStyle w:val="ListParagraph"/>
              <w:widowControl/>
              <w:numPr>
                <w:ilvl w:val="0"/>
                <w:numId w:val="26"/>
              </w:numPr>
              <w:autoSpaceDE/>
              <w:autoSpaceDN/>
              <w:spacing w:line="320" w:lineRule="atLeast"/>
              <w:contextualSpacing/>
            </w:pPr>
            <w:r>
              <w:t xml:space="preserve">Ensure that colleagues have the right knowledge and training to be able to support genuine consultation, involvement and empowerment of residents in relation to the safety of their </w:t>
            </w:r>
            <w:proofErr w:type="gramStart"/>
            <w:r>
              <w:t>homes;</w:t>
            </w:r>
            <w:proofErr w:type="gramEnd"/>
          </w:p>
          <w:p w14:paraId="11D9F649" w14:textId="77777777" w:rsidR="00EB19A4" w:rsidRPr="00EB19A4" w:rsidRDefault="00EB19A4" w:rsidP="005D5AED">
            <w:pPr>
              <w:pStyle w:val="TableParagraph"/>
              <w:spacing w:before="148"/>
              <w:rPr>
                <w:b/>
                <w:color w:val="0C7581"/>
                <w:sz w:val="24"/>
                <w:szCs w:val="24"/>
              </w:rPr>
            </w:pPr>
          </w:p>
        </w:tc>
      </w:tr>
      <w:tr w:rsidR="0001568D" w:rsidRPr="0001568D" w14:paraId="1CCD357E" w14:textId="77777777" w:rsidTr="00A325CB">
        <w:trPr>
          <w:trHeight w:val="622"/>
        </w:trPr>
        <w:tc>
          <w:tcPr>
            <w:tcW w:w="801" w:type="dxa"/>
          </w:tcPr>
          <w:p w14:paraId="0514C47A"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4.</w:t>
            </w:r>
          </w:p>
        </w:tc>
        <w:tc>
          <w:tcPr>
            <w:tcW w:w="8383" w:type="dxa"/>
            <w:gridSpan w:val="2"/>
          </w:tcPr>
          <w:p w14:paraId="08C2308D" w14:textId="7D30ABD8" w:rsidR="0039016F" w:rsidRPr="0001568D" w:rsidRDefault="00397D92" w:rsidP="0039016F">
            <w:pPr>
              <w:pStyle w:val="TableParagraph"/>
              <w:spacing w:before="148"/>
              <w:rPr>
                <w:b/>
                <w:color w:val="0C7581"/>
                <w:sz w:val="24"/>
                <w:szCs w:val="24"/>
              </w:rPr>
            </w:pPr>
            <w:r>
              <w:rPr>
                <w:b/>
                <w:color w:val="0C7581"/>
                <w:sz w:val="24"/>
                <w:szCs w:val="24"/>
              </w:rPr>
              <w:t>Understanding our residents</w:t>
            </w:r>
          </w:p>
        </w:tc>
      </w:tr>
      <w:tr w:rsidR="00CB1968" w:rsidRPr="0001568D" w14:paraId="20AACDE3" w14:textId="77777777" w:rsidTr="00A325CB">
        <w:trPr>
          <w:trHeight w:val="480"/>
        </w:trPr>
        <w:tc>
          <w:tcPr>
            <w:tcW w:w="801" w:type="dxa"/>
          </w:tcPr>
          <w:p w14:paraId="271E3564" w14:textId="77777777" w:rsidR="00CB1968" w:rsidRPr="0001568D" w:rsidRDefault="00CB1968">
            <w:pPr>
              <w:pStyle w:val="TableParagraph"/>
              <w:spacing w:before="144"/>
              <w:ind w:left="200"/>
              <w:rPr>
                <w:b/>
                <w:bCs/>
                <w:color w:val="0C7581"/>
                <w:sz w:val="24"/>
                <w:szCs w:val="24"/>
              </w:rPr>
            </w:pPr>
          </w:p>
        </w:tc>
        <w:tc>
          <w:tcPr>
            <w:tcW w:w="8383" w:type="dxa"/>
            <w:gridSpan w:val="2"/>
          </w:tcPr>
          <w:p w14:paraId="6D7EF45C" w14:textId="77777777" w:rsidR="005C7F8F" w:rsidRDefault="005C7F8F" w:rsidP="005C7F8F">
            <w:pPr>
              <w:spacing w:line="320" w:lineRule="atLeast"/>
            </w:pPr>
            <w:r>
              <w:t>We will proactively provide all residents with the information they need to help them understand the measures that are in place to keep their building safe. We will make sure the information provided is relevant and in a format that can be understood by residents. We aim to provide this information in different formats where needed.  This could include residents who have a physical or visual impairment, have other disabilities, have literacy difficulties or for whom English isn’t their first language.</w:t>
            </w:r>
          </w:p>
          <w:p w14:paraId="3A716DA0" w14:textId="77777777" w:rsidR="005C7F8F" w:rsidRDefault="005C7F8F" w:rsidP="005C7F8F">
            <w:pPr>
              <w:spacing w:line="320" w:lineRule="atLeast"/>
            </w:pPr>
          </w:p>
          <w:p w14:paraId="2C8764E0" w14:textId="77777777" w:rsidR="005C7F8F" w:rsidRDefault="005C7F8F" w:rsidP="005C7F8F">
            <w:pPr>
              <w:spacing w:line="320" w:lineRule="atLeast"/>
            </w:pPr>
            <w:proofErr w:type="gramStart"/>
            <w:r>
              <w:t>In order to</w:t>
            </w:r>
            <w:proofErr w:type="gramEnd"/>
            <w:r>
              <w:t xml:space="preserve"> tailor our approach to meet residents’ diverse needs, it is important for us to understand their needs and preferences.  We will therefore ensure that we regularly update our customer records to capture the needs and preferences of residents in our HRRB’s and ensure that we respond accordingly.  </w:t>
            </w:r>
          </w:p>
          <w:p w14:paraId="61359F5E" w14:textId="77777777" w:rsidR="005C7F8F" w:rsidRDefault="005C7F8F" w:rsidP="005C7F8F">
            <w:pPr>
              <w:spacing w:line="320" w:lineRule="atLeast"/>
            </w:pPr>
          </w:p>
          <w:p w14:paraId="612FC99D" w14:textId="4FF52B84" w:rsidR="005C7F8F" w:rsidRDefault="005C7F8F" w:rsidP="005C7F8F">
            <w:pPr>
              <w:spacing w:line="320" w:lineRule="atLeast"/>
            </w:pPr>
            <w:r>
              <w:t>We will provide reassurance to residents and ensure that we comply with Data Protection requirements by working with residents to confirm how their data will be stored and what it may be used for.  We will also seek residents’ agreement for the circumstances when they are happy for their data to be shared (</w:t>
            </w:r>
            <w:r w:rsidR="00136412">
              <w:t>e.g.,</w:t>
            </w:r>
            <w:r>
              <w:t xml:space="preserve"> with the Fire Service or other emergency services in the event of a fire).</w:t>
            </w:r>
          </w:p>
          <w:p w14:paraId="4CF2FB98" w14:textId="35274194" w:rsidR="00C13BEC" w:rsidRPr="00EA711F" w:rsidRDefault="00C13BEC" w:rsidP="00397D92">
            <w:pPr>
              <w:pStyle w:val="BodyText"/>
              <w:ind w:left="244"/>
            </w:pPr>
          </w:p>
        </w:tc>
      </w:tr>
      <w:tr w:rsidR="0001568D" w:rsidRPr="0001568D" w14:paraId="29E0D1F0" w14:textId="77777777" w:rsidTr="00A325CB">
        <w:trPr>
          <w:trHeight w:val="867"/>
        </w:trPr>
        <w:tc>
          <w:tcPr>
            <w:tcW w:w="801" w:type="dxa"/>
          </w:tcPr>
          <w:p w14:paraId="0789D2F5"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5.</w:t>
            </w:r>
          </w:p>
        </w:tc>
        <w:tc>
          <w:tcPr>
            <w:tcW w:w="8383" w:type="dxa"/>
            <w:gridSpan w:val="2"/>
          </w:tcPr>
          <w:p w14:paraId="4D6EAC9D" w14:textId="622D31E1" w:rsidR="005E62F4" w:rsidRPr="0001568D" w:rsidRDefault="005C7F8F" w:rsidP="00895836">
            <w:pPr>
              <w:pStyle w:val="TableParagraph"/>
              <w:spacing w:before="148"/>
              <w:rPr>
                <w:b/>
                <w:color w:val="0C7581"/>
                <w:sz w:val="24"/>
                <w:szCs w:val="24"/>
              </w:rPr>
            </w:pPr>
            <w:r>
              <w:rPr>
                <w:b/>
                <w:color w:val="0C7581"/>
                <w:sz w:val="24"/>
                <w:szCs w:val="24"/>
              </w:rPr>
              <w:t>Building safety information to be shared with our residents</w:t>
            </w:r>
            <w:r w:rsidR="005E62F4" w:rsidRPr="0001568D">
              <w:rPr>
                <w:b/>
                <w:color w:val="0C7581"/>
                <w:sz w:val="24"/>
                <w:szCs w:val="24"/>
              </w:rPr>
              <w:t xml:space="preserve"> </w:t>
            </w:r>
          </w:p>
        </w:tc>
      </w:tr>
      <w:tr w:rsidR="00EA711F" w:rsidRPr="0001568D" w14:paraId="220D8577" w14:textId="77777777" w:rsidTr="00A325CB">
        <w:trPr>
          <w:trHeight w:val="867"/>
        </w:trPr>
        <w:tc>
          <w:tcPr>
            <w:tcW w:w="801" w:type="dxa"/>
          </w:tcPr>
          <w:p w14:paraId="48B6A26F" w14:textId="77777777" w:rsidR="00EA711F" w:rsidRPr="0001568D" w:rsidRDefault="00EA711F">
            <w:pPr>
              <w:pStyle w:val="TableParagraph"/>
              <w:spacing w:before="144"/>
              <w:ind w:left="200"/>
              <w:rPr>
                <w:b/>
                <w:bCs/>
                <w:color w:val="0C7581"/>
                <w:sz w:val="24"/>
                <w:szCs w:val="24"/>
              </w:rPr>
            </w:pPr>
          </w:p>
        </w:tc>
        <w:tc>
          <w:tcPr>
            <w:tcW w:w="8383" w:type="dxa"/>
            <w:gridSpan w:val="2"/>
          </w:tcPr>
          <w:p w14:paraId="679894B8" w14:textId="77777777" w:rsidR="0089022E" w:rsidRPr="00B13F69" w:rsidRDefault="0089022E" w:rsidP="0089022E">
            <w:pPr>
              <w:spacing w:line="320" w:lineRule="atLeast"/>
              <w:rPr>
                <w:u w:val="single"/>
              </w:rPr>
            </w:pPr>
            <w:r>
              <w:rPr>
                <w:u w:val="single"/>
              </w:rPr>
              <w:t>How information will be shared</w:t>
            </w:r>
          </w:p>
          <w:p w14:paraId="638E46C9" w14:textId="77777777" w:rsidR="0089022E" w:rsidRDefault="0089022E" w:rsidP="0089022E">
            <w:pPr>
              <w:spacing w:line="320" w:lineRule="atLeast"/>
            </w:pPr>
          </w:p>
          <w:p w14:paraId="643E7518" w14:textId="77777777" w:rsidR="0089022E" w:rsidRDefault="0089022E" w:rsidP="0089022E">
            <w:pPr>
              <w:spacing w:line="320" w:lineRule="atLeast"/>
            </w:pPr>
            <w:r>
              <w:t>Effective communication is essential for residents to have confidence in the safety of their home and the understanding needed to give them a greater say in how their buildings are being managed.  We will therefore use a wide range of ways to communicate with residents to reflect the diversity of their needs and preferences.</w:t>
            </w:r>
          </w:p>
          <w:p w14:paraId="4B1EFF05" w14:textId="77777777" w:rsidR="0089022E" w:rsidRDefault="0089022E" w:rsidP="0089022E">
            <w:pPr>
              <w:spacing w:line="320" w:lineRule="atLeast"/>
            </w:pPr>
          </w:p>
          <w:p w14:paraId="7F2A52D5" w14:textId="77777777" w:rsidR="0089022E" w:rsidRDefault="0089022E" w:rsidP="0089022E">
            <w:pPr>
              <w:spacing w:line="320" w:lineRule="atLeast"/>
            </w:pPr>
            <w:r>
              <w:t>Communication planning may include the following opportunities:</w:t>
            </w:r>
          </w:p>
          <w:p w14:paraId="15B8A46D" w14:textId="77777777" w:rsidR="0089022E" w:rsidRDefault="0089022E" w:rsidP="0089022E">
            <w:pPr>
              <w:spacing w:line="320" w:lineRule="atLeast"/>
            </w:pPr>
          </w:p>
          <w:p w14:paraId="6788A490" w14:textId="77777777" w:rsidR="0089022E" w:rsidRDefault="0089022E" w:rsidP="0089022E">
            <w:pPr>
              <w:pStyle w:val="ListParagraph"/>
              <w:widowControl/>
              <w:numPr>
                <w:ilvl w:val="0"/>
                <w:numId w:val="27"/>
              </w:numPr>
              <w:autoSpaceDE/>
              <w:autoSpaceDN/>
              <w:spacing w:line="320" w:lineRule="atLeast"/>
              <w:contextualSpacing/>
            </w:pPr>
            <w:r>
              <w:t>At sign up</w:t>
            </w:r>
          </w:p>
          <w:p w14:paraId="001E26A5" w14:textId="77777777" w:rsidR="0089022E" w:rsidRDefault="0089022E" w:rsidP="0089022E">
            <w:pPr>
              <w:pStyle w:val="ListParagraph"/>
              <w:widowControl/>
              <w:numPr>
                <w:ilvl w:val="0"/>
                <w:numId w:val="27"/>
              </w:numPr>
              <w:autoSpaceDE/>
              <w:autoSpaceDN/>
              <w:spacing w:line="320" w:lineRule="atLeast"/>
              <w:contextualSpacing/>
            </w:pPr>
            <w:r>
              <w:t>Face to face visits</w:t>
            </w:r>
          </w:p>
          <w:p w14:paraId="1FBD44DC" w14:textId="77777777" w:rsidR="0089022E" w:rsidRDefault="0089022E" w:rsidP="0089022E">
            <w:pPr>
              <w:pStyle w:val="ListParagraph"/>
              <w:widowControl/>
              <w:numPr>
                <w:ilvl w:val="0"/>
                <w:numId w:val="27"/>
              </w:numPr>
              <w:autoSpaceDE/>
              <w:autoSpaceDN/>
              <w:spacing w:line="320" w:lineRule="atLeast"/>
              <w:contextualSpacing/>
            </w:pPr>
            <w:r>
              <w:t>Website</w:t>
            </w:r>
          </w:p>
          <w:p w14:paraId="3B077940" w14:textId="77777777" w:rsidR="0089022E" w:rsidRDefault="0089022E" w:rsidP="0089022E">
            <w:pPr>
              <w:pStyle w:val="ListParagraph"/>
              <w:widowControl/>
              <w:numPr>
                <w:ilvl w:val="0"/>
                <w:numId w:val="27"/>
              </w:numPr>
              <w:autoSpaceDE/>
              <w:autoSpaceDN/>
              <w:spacing w:line="320" w:lineRule="atLeast"/>
              <w:contextualSpacing/>
            </w:pPr>
            <w:r>
              <w:t>Social media</w:t>
            </w:r>
          </w:p>
          <w:p w14:paraId="28C35F7F" w14:textId="77777777" w:rsidR="0089022E" w:rsidRDefault="0089022E" w:rsidP="0089022E">
            <w:pPr>
              <w:pStyle w:val="ListParagraph"/>
              <w:widowControl/>
              <w:numPr>
                <w:ilvl w:val="0"/>
                <w:numId w:val="27"/>
              </w:numPr>
              <w:autoSpaceDE/>
              <w:autoSpaceDN/>
              <w:spacing w:line="320" w:lineRule="atLeast"/>
              <w:contextualSpacing/>
            </w:pPr>
            <w:r>
              <w:t>Newsletters (general and block-specific)</w:t>
            </w:r>
          </w:p>
          <w:p w14:paraId="6A335D68" w14:textId="77777777" w:rsidR="0089022E" w:rsidRDefault="0089022E" w:rsidP="0089022E">
            <w:pPr>
              <w:pStyle w:val="ListParagraph"/>
              <w:widowControl/>
              <w:numPr>
                <w:ilvl w:val="0"/>
                <w:numId w:val="27"/>
              </w:numPr>
              <w:autoSpaceDE/>
              <w:autoSpaceDN/>
              <w:spacing w:line="320" w:lineRule="atLeast"/>
              <w:contextualSpacing/>
            </w:pPr>
            <w:r>
              <w:t>Notice boards/digital screens</w:t>
            </w:r>
          </w:p>
          <w:p w14:paraId="4F93498E" w14:textId="77777777" w:rsidR="0089022E" w:rsidRDefault="0089022E" w:rsidP="0089022E">
            <w:pPr>
              <w:pStyle w:val="ListParagraph"/>
              <w:widowControl/>
              <w:numPr>
                <w:ilvl w:val="0"/>
                <w:numId w:val="27"/>
              </w:numPr>
              <w:autoSpaceDE/>
              <w:autoSpaceDN/>
              <w:spacing w:line="320" w:lineRule="atLeast"/>
              <w:contextualSpacing/>
            </w:pPr>
            <w:r>
              <w:t>Email</w:t>
            </w:r>
          </w:p>
          <w:p w14:paraId="6079A034" w14:textId="77777777" w:rsidR="0089022E" w:rsidRDefault="0089022E" w:rsidP="0089022E">
            <w:pPr>
              <w:pStyle w:val="ListParagraph"/>
              <w:widowControl/>
              <w:numPr>
                <w:ilvl w:val="0"/>
                <w:numId w:val="27"/>
              </w:numPr>
              <w:autoSpaceDE/>
              <w:autoSpaceDN/>
              <w:spacing w:line="320" w:lineRule="atLeast"/>
              <w:contextualSpacing/>
            </w:pPr>
            <w:r>
              <w:t>Letter</w:t>
            </w:r>
          </w:p>
          <w:p w14:paraId="3503E001" w14:textId="77777777" w:rsidR="0089022E" w:rsidRDefault="0089022E" w:rsidP="0089022E">
            <w:pPr>
              <w:pStyle w:val="ListParagraph"/>
              <w:widowControl/>
              <w:numPr>
                <w:ilvl w:val="0"/>
                <w:numId w:val="27"/>
              </w:numPr>
              <w:autoSpaceDE/>
              <w:autoSpaceDN/>
              <w:spacing w:line="320" w:lineRule="atLeast"/>
              <w:contextualSpacing/>
            </w:pPr>
            <w:r>
              <w:t>Text</w:t>
            </w:r>
          </w:p>
          <w:p w14:paraId="70B55C87" w14:textId="77777777" w:rsidR="0089022E" w:rsidRDefault="0089022E" w:rsidP="0089022E">
            <w:pPr>
              <w:pStyle w:val="ListParagraph"/>
              <w:widowControl/>
              <w:numPr>
                <w:ilvl w:val="0"/>
                <w:numId w:val="27"/>
              </w:numPr>
              <w:autoSpaceDE/>
              <w:autoSpaceDN/>
              <w:spacing w:line="320" w:lineRule="atLeast"/>
              <w:contextualSpacing/>
            </w:pPr>
            <w:r>
              <w:t>Pop in sessions</w:t>
            </w:r>
          </w:p>
          <w:p w14:paraId="78ABA2E5" w14:textId="77777777" w:rsidR="0089022E" w:rsidRDefault="0089022E" w:rsidP="0089022E">
            <w:pPr>
              <w:pStyle w:val="ListParagraph"/>
              <w:widowControl/>
              <w:numPr>
                <w:ilvl w:val="0"/>
                <w:numId w:val="27"/>
              </w:numPr>
              <w:autoSpaceDE/>
              <w:autoSpaceDN/>
              <w:spacing w:line="320" w:lineRule="atLeast"/>
              <w:contextualSpacing/>
            </w:pPr>
            <w:r>
              <w:t>Estate walkabouts</w:t>
            </w:r>
          </w:p>
          <w:p w14:paraId="6B953522" w14:textId="77777777" w:rsidR="0089022E" w:rsidRDefault="0089022E" w:rsidP="0089022E">
            <w:pPr>
              <w:pStyle w:val="ListParagraph"/>
              <w:widowControl/>
              <w:numPr>
                <w:ilvl w:val="0"/>
                <w:numId w:val="27"/>
              </w:numPr>
              <w:autoSpaceDE/>
              <w:autoSpaceDN/>
              <w:spacing w:line="320" w:lineRule="atLeast"/>
              <w:contextualSpacing/>
            </w:pPr>
            <w:r>
              <w:t>Resident forums</w:t>
            </w:r>
          </w:p>
          <w:p w14:paraId="562442A0" w14:textId="77777777" w:rsidR="0089022E" w:rsidRDefault="0089022E" w:rsidP="0089022E">
            <w:pPr>
              <w:pStyle w:val="ListParagraph"/>
              <w:widowControl/>
              <w:numPr>
                <w:ilvl w:val="0"/>
                <w:numId w:val="27"/>
              </w:numPr>
              <w:autoSpaceDE/>
              <w:autoSpaceDN/>
              <w:spacing w:line="320" w:lineRule="atLeast"/>
              <w:contextualSpacing/>
            </w:pPr>
            <w:r>
              <w:t>Videoblogs</w:t>
            </w:r>
          </w:p>
          <w:p w14:paraId="481CD5E8" w14:textId="77777777" w:rsidR="0089022E" w:rsidRDefault="0089022E" w:rsidP="0089022E">
            <w:pPr>
              <w:pStyle w:val="ListParagraph"/>
              <w:widowControl/>
              <w:numPr>
                <w:ilvl w:val="0"/>
                <w:numId w:val="27"/>
              </w:numPr>
              <w:autoSpaceDE/>
              <w:autoSpaceDN/>
              <w:spacing w:line="320" w:lineRule="atLeast"/>
              <w:contextualSpacing/>
            </w:pPr>
            <w:r>
              <w:t>Infographics</w:t>
            </w:r>
          </w:p>
          <w:p w14:paraId="154700B2" w14:textId="77777777" w:rsidR="0089022E" w:rsidRDefault="0089022E" w:rsidP="0089022E">
            <w:pPr>
              <w:pStyle w:val="ListParagraph"/>
              <w:widowControl/>
              <w:numPr>
                <w:ilvl w:val="0"/>
                <w:numId w:val="27"/>
              </w:numPr>
              <w:autoSpaceDE/>
              <w:autoSpaceDN/>
              <w:spacing w:line="320" w:lineRule="atLeast"/>
              <w:contextualSpacing/>
            </w:pPr>
            <w:r>
              <w:t>Contractor visits</w:t>
            </w:r>
          </w:p>
          <w:p w14:paraId="5FF27737" w14:textId="77777777" w:rsidR="0089022E" w:rsidRDefault="0089022E" w:rsidP="0089022E">
            <w:pPr>
              <w:pStyle w:val="ListParagraph"/>
              <w:widowControl/>
              <w:numPr>
                <w:ilvl w:val="0"/>
                <w:numId w:val="27"/>
              </w:numPr>
              <w:autoSpaceDE/>
              <w:autoSpaceDN/>
              <w:spacing w:line="320" w:lineRule="atLeast"/>
              <w:contextualSpacing/>
            </w:pPr>
            <w:r>
              <w:t>Compliance statements</w:t>
            </w:r>
          </w:p>
          <w:p w14:paraId="73D46EEA" w14:textId="77777777" w:rsidR="0089022E" w:rsidRDefault="0089022E" w:rsidP="0089022E">
            <w:pPr>
              <w:spacing w:line="320" w:lineRule="atLeast"/>
            </w:pPr>
          </w:p>
          <w:p w14:paraId="37B00377" w14:textId="77777777" w:rsidR="0089022E" w:rsidRDefault="0089022E" w:rsidP="0089022E">
            <w:pPr>
              <w:spacing w:line="320" w:lineRule="atLeast"/>
            </w:pPr>
            <w:r>
              <w:t>Where requested, we can also share building safety information with relatives or other nominated representatives.</w:t>
            </w:r>
            <w:r>
              <w:cr/>
            </w:r>
          </w:p>
          <w:p w14:paraId="7681BAD4" w14:textId="77777777" w:rsidR="0089022E" w:rsidRDefault="0089022E" w:rsidP="0089022E">
            <w:pPr>
              <w:spacing w:line="320" w:lineRule="atLeast"/>
            </w:pPr>
            <w:r>
              <w:t xml:space="preserve">We will use business intelligence to monitor safety issues and customer insight and will tailor our communication and approach in response to any concerns identified.  This data may also lead to amended or additional communications with residents.  </w:t>
            </w:r>
          </w:p>
          <w:p w14:paraId="69E9459C" w14:textId="77777777" w:rsidR="0089022E" w:rsidRDefault="0089022E" w:rsidP="0089022E">
            <w:pPr>
              <w:spacing w:line="320" w:lineRule="atLeast"/>
            </w:pPr>
          </w:p>
          <w:p w14:paraId="35204F68" w14:textId="7D64DDDB" w:rsidR="0089022E" w:rsidRPr="00B13F69" w:rsidRDefault="0089022E" w:rsidP="0089022E">
            <w:pPr>
              <w:spacing w:line="320" w:lineRule="atLeast"/>
              <w:rPr>
                <w:u w:val="single"/>
              </w:rPr>
            </w:pPr>
            <w:r>
              <w:rPr>
                <w:u w:val="single"/>
              </w:rPr>
              <w:t xml:space="preserve">What information will be </w:t>
            </w:r>
            <w:r w:rsidR="00136412">
              <w:rPr>
                <w:u w:val="single"/>
              </w:rPr>
              <w:t>shared?</w:t>
            </w:r>
          </w:p>
          <w:p w14:paraId="33932B8A" w14:textId="77777777" w:rsidR="0089022E" w:rsidRDefault="0089022E" w:rsidP="0089022E">
            <w:pPr>
              <w:spacing w:line="320" w:lineRule="atLeast"/>
            </w:pPr>
          </w:p>
          <w:p w14:paraId="2FFA100C" w14:textId="77777777" w:rsidR="0089022E" w:rsidRDefault="0089022E" w:rsidP="0089022E">
            <w:pPr>
              <w:spacing w:line="320" w:lineRule="atLeast"/>
            </w:pPr>
            <w:r>
              <w:t>We will ensure that the information provided is sufficient, relevant and in a format that can be understood by residents and residents will be involved in designing, reviewing and monitoring the effectiveness of the building safety information for all methods of communication.  As a standard practice we will provide:</w:t>
            </w:r>
          </w:p>
          <w:p w14:paraId="274657B4" w14:textId="77777777" w:rsidR="0089022E" w:rsidRDefault="0089022E" w:rsidP="0089022E">
            <w:pPr>
              <w:spacing w:line="320" w:lineRule="atLeast"/>
            </w:pPr>
          </w:p>
          <w:p w14:paraId="509F68D6" w14:textId="1F9E3EA3" w:rsidR="0089022E" w:rsidRDefault="0089022E" w:rsidP="0089022E">
            <w:pPr>
              <w:pStyle w:val="ListParagraph"/>
              <w:widowControl/>
              <w:numPr>
                <w:ilvl w:val="0"/>
                <w:numId w:val="28"/>
              </w:numPr>
              <w:autoSpaceDE/>
              <w:autoSpaceDN/>
              <w:spacing w:line="320" w:lineRule="atLeast"/>
              <w:contextualSpacing/>
            </w:pPr>
            <w:r>
              <w:t xml:space="preserve">The measures we have in place to mitigate potential fire and building safety risks to residents, </w:t>
            </w:r>
            <w:r w:rsidR="00136412">
              <w:t>e.g.,</w:t>
            </w:r>
            <w:r>
              <w:t xml:space="preserve"> fire precautions, fire door </w:t>
            </w:r>
            <w:proofErr w:type="gramStart"/>
            <w:r>
              <w:t>safety;</w:t>
            </w:r>
            <w:proofErr w:type="gramEnd"/>
          </w:p>
          <w:p w14:paraId="0E85A86C" w14:textId="4C5BAD71" w:rsidR="0089022E" w:rsidRDefault="0089022E" w:rsidP="0089022E">
            <w:pPr>
              <w:pStyle w:val="ListParagraph"/>
              <w:widowControl/>
              <w:numPr>
                <w:ilvl w:val="0"/>
                <w:numId w:val="28"/>
              </w:numPr>
              <w:autoSpaceDE/>
              <w:autoSpaceDN/>
              <w:spacing w:line="320" w:lineRule="atLeast"/>
              <w:contextualSpacing/>
            </w:pPr>
            <w:r>
              <w:t xml:space="preserve">Information for residents detailing how they can reduce the risk of fire in individual dwellings </w:t>
            </w:r>
            <w:r w:rsidR="00136412">
              <w:t>e.g.,</w:t>
            </w:r>
            <w:r>
              <w:t xml:space="preserve"> by not storing flammable </w:t>
            </w:r>
            <w:proofErr w:type="gramStart"/>
            <w:r>
              <w:t>materials;</w:t>
            </w:r>
            <w:proofErr w:type="gramEnd"/>
          </w:p>
          <w:p w14:paraId="389AE012" w14:textId="77777777" w:rsidR="0089022E" w:rsidRDefault="0089022E" w:rsidP="0089022E">
            <w:pPr>
              <w:pStyle w:val="ListParagraph"/>
              <w:widowControl/>
              <w:numPr>
                <w:ilvl w:val="0"/>
                <w:numId w:val="28"/>
              </w:numPr>
              <w:autoSpaceDE/>
              <w:autoSpaceDN/>
              <w:spacing w:line="320" w:lineRule="atLeast"/>
              <w:contextualSpacing/>
            </w:pPr>
            <w:r>
              <w:t>A process for reporting a fire risk and/or raising any other safety concerns and the escalation process should there be ongoing concerns;</w:t>
            </w:r>
          </w:p>
          <w:p w14:paraId="2892EC28" w14:textId="77777777" w:rsidR="0089022E" w:rsidRDefault="0089022E" w:rsidP="0089022E">
            <w:pPr>
              <w:pStyle w:val="ListParagraph"/>
              <w:widowControl/>
              <w:numPr>
                <w:ilvl w:val="0"/>
                <w:numId w:val="28"/>
              </w:numPr>
              <w:autoSpaceDE/>
              <w:autoSpaceDN/>
              <w:spacing w:line="320" w:lineRule="atLeast"/>
              <w:contextualSpacing/>
            </w:pPr>
            <w:r>
              <w:t>Procedures to follow where a fire occurs in the building, including for evacuation;</w:t>
            </w:r>
          </w:p>
          <w:p w14:paraId="277A774D" w14:textId="77777777" w:rsidR="0089022E" w:rsidRDefault="0089022E" w:rsidP="0089022E">
            <w:pPr>
              <w:pStyle w:val="ListParagraph"/>
              <w:widowControl/>
              <w:numPr>
                <w:ilvl w:val="0"/>
                <w:numId w:val="28"/>
              </w:numPr>
              <w:autoSpaceDE/>
              <w:autoSpaceDN/>
              <w:spacing w:line="320" w:lineRule="atLeast"/>
              <w:contextualSpacing/>
            </w:pPr>
            <w:r>
              <w:t xml:space="preserve">The different roles and responsibilities of the Accountable Person, Compliance &amp; Building Safety Manager, Fire Safety Team Leader and </w:t>
            </w:r>
            <w:proofErr w:type="gramStart"/>
            <w:r>
              <w:t>residents;</w:t>
            </w:r>
            <w:proofErr w:type="gramEnd"/>
          </w:p>
          <w:p w14:paraId="203F845D" w14:textId="77777777" w:rsidR="0089022E" w:rsidRDefault="0089022E" w:rsidP="0089022E">
            <w:pPr>
              <w:pStyle w:val="ListParagraph"/>
              <w:widowControl/>
              <w:numPr>
                <w:ilvl w:val="0"/>
                <w:numId w:val="28"/>
              </w:numPr>
              <w:autoSpaceDE/>
              <w:autoSpaceDN/>
              <w:spacing w:line="320" w:lineRule="atLeast"/>
              <w:contextualSpacing/>
            </w:pPr>
            <w:r>
              <w:t>Key information such as the contact details of the Accountable Person, Compliance &amp; Building Safety Manager and Fire Safety Team Leader.</w:t>
            </w:r>
          </w:p>
          <w:p w14:paraId="3FC5B0E3" w14:textId="77777777" w:rsidR="0089022E" w:rsidRDefault="0089022E" w:rsidP="0089022E">
            <w:pPr>
              <w:spacing w:line="320" w:lineRule="atLeast"/>
            </w:pPr>
          </w:p>
          <w:p w14:paraId="1E1FCAC9" w14:textId="77777777" w:rsidR="0089022E" w:rsidRDefault="0089022E" w:rsidP="0089022E">
            <w:pPr>
              <w:spacing w:line="320" w:lineRule="atLeast"/>
            </w:pPr>
            <w:r>
              <w:t>Residents will also be entitled to obtain further and more detailed information about the safety measures in their building if they wish and such information may include (but is not limited to):</w:t>
            </w:r>
          </w:p>
          <w:p w14:paraId="44B33E16" w14:textId="77777777" w:rsidR="0089022E" w:rsidRDefault="0089022E" w:rsidP="0089022E">
            <w:pPr>
              <w:spacing w:line="320" w:lineRule="atLeast"/>
            </w:pPr>
          </w:p>
          <w:p w14:paraId="2B61AD42" w14:textId="77777777" w:rsidR="0089022E" w:rsidRDefault="0089022E" w:rsidP="0089022E">
            <w:pPr>
              <w:pStyle w:val="ListParagraph"/>
              <w:widowControl/>
              <w:numPr>
                <w:ilvl w:val="0"/>
                <w:numId w:val="29"/>
              </w:numPr>
              <w:autoSpaceDE/>
              <w:autoSpaceDN/>
              <w:spacing w:line="320" w:lineRule="atLeast"/>
              <w:contextualSpacing/>
            </w:pPr>
            <w:r>
              <w:t xml:space="preserve">Full, current and historical fire risk </w:t>
            </w:r>
            <w:proofErr w:type="gramStart"/>
            <w:r>
              <w:t>assessments;</w:t>
            </w:r>
            <w:proofErr w:type="gramEnd"/>
          </w:p>
          <w:p w14:paraId="5D407998" w14:textId="77777777" w:rsidR="0089022E" w:rsidRDefault="0089022E" w:rsidP="0089022E">
            <w:pPr>
              <w:pStyle w:val="ListParagraph"/>
              <w:widowControl/>
              <w:numPr>
                <w:ilvl w:val="0"/>
                <w:numId w:val="29"/>
              </w:numPr>
              <w:autoSpaceDE/>
              <w:autoSpaceDN/>
              <w:spacing w:line="320" w:lineRule="atLeast"/>
              <w:contextualSpacing/>
            </w:pPr>
            <w:r>
              <w:t>Planned maintenance and repairs schedules;</w:t>
            </w:r>
          </w:p>
          <w:p w14:paraId="0D85940A" w14:textId="77777777" w:rsidR="0089022E" w:rsidRDefault="0089022E" w:rsidP="0089022E">
            <w:pPr>
              <w:pStyle w:val="ListParagraph"/>
              <w:widowControl/>
              <w:numPr>
                <w:ilvl w:val="0"/>
                <w:numId w:val="29"/>
              </w:numPr>
              <w:autoSpaceDE/>
              <w:autoSpaceDN/>
              <w:spacing w:line="320" w:lineRule="atLeast"/>
              <w:contextualSpacing/>
            </w:pPr>
            <w:r>
              <w:t>Outcome of building safety inspection checks;</w:t>
            </w:r>
          </w:p>
          <w:p w14:paraId="588CF29D" w14:textId="77777777" w:rsidR="0089022E" w:rsidRDefault="0089022E" w:rsidP="0089022E">
            <w:pPr>
              <w:pStyle w:val="ListParagraph"/>
              <w:widowControl/>
              <w:numPr>
                <w:ilvl w:val="0"/>
                <w:numId w:val="29"/>
              </w:numPr>
              <w:autoSpaceDE/>
              <w:autoSpaceDN/>
              <w:spacing w:line="320" w:lineRule="atLeast"/>
              <w:contextualSpacing/>
            </w:pPr>
            <w:r>
              <w:t xml:space="preserve">How assets in the building are managed, e.g. frequency of lift </w:t>
            </w:r>
            <w:proofErr w:type="gramStart"/>
            <w:r>
              <w:t>maintenance;</w:t>
            </w:r>
            <w:proofErr w:type="gramEnd"/>
          </w:p>
          <w:p w14:paraId="3244469B" w14:textId="77777777" w:rsidR="0089022E" w:rsidRDefault="0089022E" w:rsidP="0089022E">
            <w:pPr>
              <w:pStyle w:val="ListParagraph"/>
              <w:widowControl/>
              <w:numPr>
                <w:ilvl w:val="0"/>
                <w:numId w:val="29"/>
              </w:numPr>
              <w:autoSpaceDE/>
              <w:autoSpaceDN/>
              <w:spacing w:line="320" w:lineRule="atLeast"/>
              <w:contextualSpacing/>
            </w:pPr>
            <w:r>
              <w:t>Compliance status for block;</w:t>
            </w:r>
          </w:p>
          <w:p w14:paraId="00556C6C" w14:textId="77777777" w:rsidR="0089022E" w:rsidRDefault="0089022E" w:rsidP="0089022E">
            <w:pPr>
              <w:pStyle w:val="ListParagraph"/>
              <w:widowControl/>
              <w:numPr>
                <w:ilvl w:val="0"/>
                <w:numId w:val="29"/>
              </w:numPr>
              <w:autoSpaceDE/>
              <w:autoSpaceDN/>
              <w:spacing w:line="320" w:lineRule="atLeast"/>
              <w:contextualSpacing/>
            </w:pPr>
            <w:r>
              <w:t>Details of preventive measures, e.g. smoke alarms;</w:t>
            </w:r>
          </w:p>
          <w:p w14:paraId="682D22FB" w14:textId="77777777" w:rsidR="0089022E" w:rsidRDefault="0089022E" w:rsidP="0089022E">
            <w:pPr>
              <w:pStyle w:val="ListParagraph"/>
              <w:widowControl/>
              <w:numPr>
                <w:ilvl w:val="0"/>
                <w:numId w:val="29"/>
              </w:numPr>
              <w:autoSpaceDE/>
              <w:autoSpaceDN/>
              <w:spacing w:line="320" w:lineRule="atLeast"/>
              <w:contextualSpacing/>
            </w:pPr>
            <w:r>
              <w:t>Fire protection measures in place, e.g. sprinklers, fire extinguishers;</w:t>
            </w:r>
          </w:p>
          <w:p w14:paraId="26A3D66C" w14:textId="77777777" w:rsidR="0089022E" w:rsidRDefault="0089022E" w:rsidP="0089022E">
            <w:pPr>
              <w:pStyle w:val="ListParagraph"/>
              <w:widowControl/>
              <w:numPr>
                <w:ilvl w:val="0"/>
                <w:numId w:val="29"/>
              </w:numPr>
              <w:autoSpaceDE/>
              <w:autoSpaceDN/>
              <w:spacing w:line="320" w:lineRule="atLeast"/>
              <w:contextualSpacing/>
            </w:pPr>
            <w:r>
              <w:t>Information on the maintenance of fire safety systems;</w:t>
            </w:r>
          </w:p>
          <w:p w14:paraId="7665A9EC" w14:textId="77777777" w:rsidR="0089022E" w:rsidRDefault="0089022E" w:rsidP="0089022E">
            <w:pPr>
              <w:pStyle w:val="ListParagraph"/>
              <w:widowControl/>
              <w:numPr>
                <w:ilvl w:val="0"/>
                <w:numId w:val="29"/>
              </w:numPr>
              <w:autoSpaceDE/>
              <w:autoSpaceDN/>
              <w:spacing w:line="320" w:lineRule="atLeast"/>
              <w:contextualSpacing/>
            </w:pPr>
            <w:r>
              <w:t>The fire strategy for the building;</w:t>
            </w:r>
          </w:p>
          <w:p w14:paraId="3534C7E2" w14:textId="77777777" w:rsidR="0089022E" w:rsidRDefault="0089022E" w:rsidP="0089022E">
            <w:pPr>
              <w:pStyle w:val="ListParagraph"/>
              <w:widowControl/>
              <w:numPr>
                <w:ilvl w:val="0"/>
                <w:numId w:val="29"/>
              </w:numPr>
              <w:autoSpaceDE/>
              <w:autoSpaceDN/>
              <w:spacing w:line="320" w:lineRule="atLeast"/>
              <w:contextualSpacing/>
            </w:pPr>
            <w:r>
              <w:t>Structural assessments;</w:t>
            </w:r>
          </w:p>
          <w:p w14:paraId="44E4FA66" w14:textId="77777777" w:rsidR="0089022E" w:rsidRDefault="0089022E" w:rsidP="0089022E">
            <w:pPr>
              <w:pStyle w:val="ListParagraph"/>
              <w:widowControl/>
              <w:numPr>
                <w:ilvl w:val="0"/>
                <w:numId w:val="29"/>
              </w:numPr>
              <w:autoSpaceDE/>
              <w:autoSpaceDN/>
              <w:spacing w:line="320" w:lineRule="atLeast"/>
              <w:contextualSpacing/>
            </w:pPr>
            <w:r>
              <w:t>Planned and historical changes to the building;</w:t>
            </w:r>
          </w:p>
          <w:p w14:paraId="1F66F7F8" w14:textId="77777777" w:rsidR="0089022E" w:rsidRDefault="0089022E" w:rsidP="0089022E">
            <w:pPr>
              <w:pStyle w:val="ListParagraph"/>
              <w:widowControl/>
              <w:numPr>
                <w:ilvl w:val="0"/>
                <w:numId w:val="29"/>
              </w:numPr>
              <w:autoSpaceDE/>
              <w:autoSpaceDN/>
              <w:spacing w:line="320" w:lineRule="atLeast"/>
              <w:contextualSpacing/>
            </w:pPr>
            <w:r>
              <w:t>The Building Safety Case once it is in place.</w:t>
            </w:r>
          </w:p>
          <w:p w14:paraId="4C43A18F" w14:textId="77777777" w:rsidR="0089022E" w:rsidRDefault="0089022E" w:rsidP="0089022E">
            <w:pPr>
              <w:spacing w:line="320" w:lineRule="atLeast"/>
            </w:pPr>
          </w:p>
          <w:p w14:paraId="5999DB31" w14:textId="77777777" w:rsidR="0089022E" w:rsidRDefault="0089022E" w:rsidP="0089022E">
            <w:pPr>
              <w:spacing w:line="320" w:lineRule="atLeast"/>
            </w:pPr>
            <w:r>
              <w:t>We will respond to all requests for information within 2 weeks.</w:t>
            </w:r>
          </w:p>
          <w:p w14:paraId="7E7AC462" w14:textId="77777777" w:rsidR="0089022E" w:rsidRDefault="0089022E" w:rsidP="0089022E">
            <w:pPr>
              <w:spacing w:line="320" w:lineRule="atLeast"/>
            </w:pPr>
          </w:p>
          <w:p w14:paraId="46CCDEC9" w14:textId="77777777" w:rsidR="0089022E" w:rsidRDefault="0089022E" w:rsidP="0089022E">
            <w:pPr>
              <w:spacing w:line="320" w:lineRule="atLeast"/>
            </w:pPr>
            <w:r>
              <w:t xml:space="preserve">On an annual basis, we will provide a Building Safety Summary to all residents that will include an overview of what has been done that year to keep residents safe, a Compliance Statement and information about what works are planned in the forthcoming year.  An opportunity for residents to meet with key staff will be provided when residents will be able to ask questions, raise concerns or make suggestions. </w:t>
            </w:r>
          </w:p>
          <w:p w14:paraId="2182629B" w14:textId="6986F90C" w:rsidR="00EA711F" w:rsidRPr="00237656" w:rsidRDefault="00EA711F" w:rsidP="00E03926">
            <w:pPr>
              <w:tabs>
                <w:tab w:val="left" w:pos="522"/>
              </w:tabs>
            </w:pPr>
          </w:p>
        </w:tc>
      </w:tr>
      <w:tr w:rsidR="0001568D" w:rsidRPr="0001568D" w14:paraId="7F3ACE5E" w14:textId="77777777" w:rsidTr="00A325CB">
        <w:trPr>
          <w:trHeight w:val="1311"/>
        </w:trPr>
        <w:tc>
          <w:tcPr>
            <w:tcW w:w="801" w:type="dxa"/>
          </w:tcPr>
          <w:p w14:paraId="30E2A1EE"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6.</w:t>
            </w:r>
          </w:p>
        </w:tc>
        <w:tc>
          <w:tcPr>
            <w:tcW w:w="8383" w:type="dxa"/>
            <w:gridSpan w:val="2"/>
          </w:tcPr>
          <w:p w14:paraId="016AF4B7" w14:textId="6D89C31A" w:rsidR="005E62F4" w:rsidRPr="0001568D" w:rsidRDefault="003C106E" w:rsidP="00895836">
            <w:pPr>
              <w:pStyle w:val="TableParagraph"/>
              <w:spacing w:before="148"/>
              <w:rPr>
                <w:b/>
                <w:color w:val="0C7581"/>
                <w:sz w:val="24"/>
                <w:szCs w:val="24"/>
              </w:rPr>
            </w:pPr>
            <w:r>
              <w:rPr>
                <w:b/>
                <w:color w:val="0C7581"/>
                <w:sz w:val="24"/>
                <w:szCs w:val="24"/>
              </w:rPr>
              <w:t>Consultation</w:t>
            </w:r>
          </w:p>
        </w:tc>
      </w:tr>
      <w:tr w:rsidR="00EA711F" w:rsidRPr="0001568D" w14:paraId="23926447" w14:textId="77777777" w:rsidTr="00A325CB">
        <w:trPr>
          <w:trHeight w:val="983"/>
        </w:trPr>
        <w:tc>
          <w:tcPr>
            <w:tcW w:w="801" w:type="dxa"/>
          </w:tcPr>
          <w:p w14:paraId="7461FF66" w14:textId="77777777" w:rsidR="00EA711F" w:rsidRPr="0001568D" w:rsidRDefault="00EA711F">
            <w:pPr>
              <w:pStyle w:val="TableParagraph"/>
              <w:spacing w:before="144"/>
              <w:ind w:left="200"/>
              <w:rPr>
                <w:b/>
                <w:bCs/>
                <w:color w:val="0C7581"/>
                <w:sz w:val="24"/>
                <w:szCs w:val="24"/>
              </w:rPr>
            </w:pPr>
          </w:p>
        </w:tc>
        <w:tc>
          <w:tcPr>
            <w:tcW w:w="8383" w:type="dxa"/>
            <w:gridSpan w:val="2"/>
          </w:tcPr>
          <w:p w14:paraId="62179095" w14:textId="77777777" w:rsidR="00D82679" w:rsidRPr="00D311DD" w:rsidRDefault="00D82679" w:rsidP="00D82679">
            <w:pPr>
              <w:spacing w:line="320" w:lineRule="atLeast"/>
              <w:rPr>
                <w:b/>
                <w:bCs/>
              </w:rPr>
            </w:pPr>
            <w:r w:rsidRPr="00D311DD">
              <w:rPr>
                <w:b/>
                <w:bCs/>
              </w:rPr>
              <w:t xml:space="preserve">Decisions that we will consult on </w:t>
            </w:r>
          </w:p>
          <w:p w14:paraId="3D129067" w14:textId="77777777" w:rsidR="00D82679" w:rsidRDefault="00D82679" w:rsidP="00D82679">
            <w:pPr>
              <w:spacing w:line="320" w:lineRule="atLeast"/>
            </w:pPr>
          </w:p>
          <w:p w14:paraId="0C3A84F4" w14:textId="77777777" w:rsidR="00D82679" w:rsidRDefault="00D82679" w:rsidP="00D82679">
            <w:pPr>
              <w:spacing w:line="320" w:lineRule="atLeast"/>
            </w:pPr>
            <w:r>
              <w:t>We recognise that residents do not want to be consulted on every operational decision and would rather be consulted on decisions that are relevant to them. We will target our consultation to achieve this and ensure that it is residents have the right balance of information to allow them to contribute to the safety of their homes.  We will involve and/or consult with residents on the following areas:</w:t>
            </w:r>
          </w:p>
          <w:p w14:paraId="3C0B4DB2" w14:textId="77777777" w:rsidR="00D82679" w:rsidRDefault="00D82679" w:rsidP="00D82679">
            <w:pPr>
              <w:spacing w:line="320" w:lineRule="atLeast"/>
            </w:pPr>
          </w:p>
          <w:p w14:paraId="18B08354" w14:textId="77777777" w:rsidR="00D82679" w:rsidRDefault="00D82679" w:rsidP="00D82679">
            <w:pPr>
              <w:pStyle w:val="ListParagraph"/>
              <w:widowControl/>
              <w:numPr>
                <w:ilvl w:val="0"/>
                <w:numId w:val="30"/>
              </w:numPr>
              <w:autoSpaceDE/>
              <w:autoSpaceDN/>
              <w:spacing w:line="320" w:lineRule="atLeast"/>
              <w:contextualSpacing/>
            </w:pPr>
            <w:r>
              <w:t xml:space="preserve">Contractors being procured to provide services that they will </w:t>
            </w:r>
            <w:proofErr w:type="gramStart"/>
            <w:r>
              <w:t>receive;</w:t>
            </w:r>
            <w:proofErr w:type="gramEnd"/>
          </w:p>
          <w:p w14:paraId="46AAE2F0" w14:textId="77777777" w:rsidR="00D82679" w:rsidRDefault="00D82679" w:rsidP="00D82679">
            <w:pPr>
              <w:pStyle w:val="ListParagraph"/>
              <w:widowControl/>
              <w:numPr>
                <w:ilvl w:val="0"/>
                <w:numId w:val="30"/>
              </w:numPr>
              <w:autoSpaceDE/>
              <w:autoSpaceDN/>
              <w:spacing w:line="320" w:lineRule="atLeast"/>
              <w:contextualSpacing/>
            </w:pPr>
            <w:r>
              <w:t>Design of upgrades, works and service delivery wherever options exist;</w:t>
            </w:r>
          </w:p>
          <w:p w14:paraId="24D0FE96" w14:textId="77777777" w:rsidR="00D82679" w:rsidRDefault="00D82679" w:rsidP="00D82679">
            <w:pPr>
              <w:pStyle w:val="ListParagraph"/>
              <w:widowControl/>
              <w:numPr>
                <w:ilvl w:val="0"/>
                <w:numId w:val="30"/>
              </w:numPr>
              <w:autoSpaceDE/>
              <w:autoSpaceDN/>
              <w:spacing w:line="320" w:lineRule="atLeast"/>
              <w:contextualSpacing/>
            </w:pPr>
            <w:r>
              <w:t>Standards of service delivery;</w:t>
            </w:r>
          </w:p>
          <w:p w14:paraId="00C37B77" w14:textId="77777777" w:rsidR="00D82679" w:rsidRDefault="00D82679" w:rsidP="00D82679">
            <w:pPr>
              <w:pStyle w:val="ListParagraph"/>
              <w:widowControl/>
              <w:numPr>
                <w:ilvl w:val="0"/>
                <w:numId w:val="30"/>
              </w:numPr>
              <w:autoSpaceDE/>
              <w:autoSpaceDN/>
              <w:spacing w:line="320" w:lineRule="atLeast"/>
              <w:contextualSpacing/>
            </w:pPr>
            <w:r>
              <w:t>Policy decisions that relate to or impact upon residents;</w:t>
            </w:r>
          </w:p>
          <w:p w14:paraId="666435D5" w14:textId="77777777" w:rsidR="00D82679" w:rsidRDefault="00D82679" w:rsidP="00D82679">
            <w:pPr>
              <w:pStyle w:val="ListParagraph"/>
              <w:widowControl/>
              <w:numPr>
                <w:ilvl w:val="0"/>
                <w:numId w:val="30"/>
              </w:numPr>
              <w:autoSpaceDE/>
              <w:autoSpaceDN/>
              <w:spacing w:line="320" w:lineRule="atLeast"/>
              <w:contextualSpacing/>
            </w:pPr>
            <w:r>
              <w:t>Changes to services that relate to building safety wherever possible;</w:t>
            </w:r>
          </w:p>
          <w:p w14:paraId="2D720FA9" w14:textId="77777777" w:rsidR="00D82679" w:rsidRDefault="00D82679" w:rsidP="00D82679">
            <w:pPr>
              <w:spacing w:line="320" w:lineRule="atLeast"/>
            </w:pPr>
          </w:p>
          <w:p w14:paraId="0BCF9F30" w14:textId="77777777" w:rsidR="00D82679" w:rsidRDefault="00D82679" w:rsidP="00D82679">
            <w:pPr>
              <w:spacing w:line="320" w:lineRule="atLeast"/>
            </w:pPr>
            <w:r>
              <w:t>For areas of service delivery where there is no opportunity for residents to influence (e.g. emergency works, works where there is an existing contract, some safety works, existing policies or strategies etc.) we will ensure that residents have the right information and are kept updated.  They will have the opportunity to ask questions, highlight issues or raise concerns at every stage.</w:t>
            </w:r>
          </w:p>
          <w:p w14:paraId="371AB148" w14:textId="77777777" w:rsidR="00D82679" w:rsidRDefault="00D82679" w:rsidP="00D82679">
            <w:pPr>
              <w:spacing w:line="320" w:lineRule="atLeast"/>
              <w:rPr>
                <w:b/>
                <w:bCs/>
              </w:rPr>
            </w:pPr>
          </w:p>
          <w:p w14:paraId="160FDD84" w14:textId="77777777" w:rsidR="00D82679" w:rsidRPr="00BF312B" w:rsidRDefault="00D82679" w:rsidP="00D82679">
            <w:pPr>
              <w:spacing w:line="320" w:lineRule="atLeast"/>
              <w:rPr>
                <w:b/>
                <w:bCs/>
              </w:rPr>
            </w:pPr>
            <w:r w:rsidRPr="00BF312B">
              <w:rPr>
                <w:b/>
                <w:bCs/>
              </w:rPr>
              <w:t>How we will measure the appropriateness of our consultation</w:t>
            </w:r>
          </w:p>
          <w:p w14:paraId="79B1D9EE" w14:textId="77777777" w:rsidR="00D82679" w:rsidRDefault="00D82679" w:rsidP="00D82679">
            <w:pPr>
              <w:spacing w:line="320" w:lineRule="atLeast"/>
            </w:pPr>
          </w:p>
          <w:p w14:paraId="37027C84" w14:textId="77777777" w:rsidR="00D82679" w:rsidRDefault="00D82679" w:rsidP="00D82679">
            <w:pPr>
              <w:spacing w:line="320" w:lineRule="atLeast"/>
            </w:pPr>
            <w:r>
              <w:t>Progress will be measured by monitoring and evaluating:</w:t>
            </w:r>
          </w:p>
          <w:p w14:paraId="756FB3EF" w14:textId="77777777" w:rsidR="00D82679" w:rsidRDefault="00D82679" w:rsidP="00D82679">
            <w:pPr>
              <w:spacing w:line="320" w:lineRule="atLeast"/>
            </w:pPr>
          </w:p>
          <w:p w14:paraId="5956CBD0" w14:textId="77777777" w:rsidR="00D82679" w:rsidRDefault="00D82679" w:rsidP="00D82679">
            <w:pPr>
              <w:pStyle w:val="ListParagraph"/>
              <w:widowControl/>
              <w:numPr>
                <w:ilvl w:val="0"/>
                <w:numId w:val="31"/>
              </w:numPr>
              <w:autoSpaceDE/>
              <w:autoSpaceDN/>
              <w:spacing w:line="320" w:lineRule="atLeast"/>
              <w:contextualSpacing/>
            </w:pPr>
            <w:r>
              <w:t xml:space="preserve">Residents’ understanding of the information </w:t>
            </w:r>
            <w:proofErr w:type="gramStart"/>
            <w:r>
              <w:t>provided;</w:t>
            </w:r>
            <w:proofErr w:type="gramEnd"/>
          </w:p>
          <w:p w14:paraId="71D5CB4B" w14:textId="77777777" w:rsidR="00D82679" w:rsidRDefault="00D82679" w:rsidP="00D82679">
            <w:pPr>
              <w:pStyle w:val="ListParagraph"/>
              <w:widowControl/>
              <w:numPr>
                <w:ilvl w:val="0"/>
                <w:numId w:val="31"/>
              </w:numPr>
              <w:autoSpaceDE/>
              <w:autoSpaceDN/>
              <w:spacing w:line="320" w:lineRule="atLeast"/>
              <w:contextualSpacing/>
            </w:pPr>
            <w:r>
              <w:t xml:space="preserve">Residents’ feedback on the quality, accessibility and frequency of </w:t>
            </w:r>
            <w:proofErr w:type="gramStart"/>
            <w:r>
              <w:t>communications;</w:t>
            </w:r>
            <w:proofErr w:type="gramEnd"/>
          </w:p>
          <w:p w14:paraId="31E4E931" w14:textId="77777777" w:rsidR="00D82679" w:rsidRDefault="00D82679" w:rsidP="00D82679">
            <w:pPr>
              <w:pStyle w:val="ListParagraph"/>
              <w:widowControl/>
              <w:numPr>
                <w:ilvl w:val="0"/>
                <w:numId w:val="31"/>
              </w:numPr>
              <w:autoSpaceDE/>
              <w:autoSpaceDN/>
              <w:spacing w:line="320" w:lineRule="atLeast"/>
              <w:contextualSpacing/>
            </w:pPr>
            <w:r>
              <w:t xml:space="preserve">The number of residents who interact with </w:t>
            </w:r>
            <w:proofErr w:type="gramStart"/>
            <w:r>
              <w:t>us;</w:t>
            </w:r>
            <w:proofErr w:type="gramEnd"/>
            <w:r>
              <w:t xml:space="preserve"> </w:t>
            </w:r>
          </w:p>
          <w:p w14:paraId="35D2DAD6" w14:textId="77777777" w:rsidR="00D82679" w:rsidRDefault="00D82679" w:rsidP="00D82679">
            <w:pPr>
              <w:pStyle w:val="ListParagraph"/>
              <w:widowControl/>
              <w:numPr>
                <w:ilvl w:val="0"/>
                <w:numId w:val="31"/>
              </w:numPr>
              <w:autoSpaceDE/>
              <w:autoSpaceDN/>
              <w:spacing w:line="320" w:lineRule="atLeast"/>
              <w:contextualSpacing/>
            </w:pPr>
            <w:r>
              <w:t>Resident satisfaction with services provided.</w:t>
            </w:r>
          </w:p>
          <w:p w14:paraId="75221C01" w14:textId="77777777" w:rsidR="00D82679" w:rsidRDefault="00D82679" w:rsidP="00D82679">
            <w:pPr>
              <w:spacing w:line="320" w:lineRule="atLeast"/>
            </w:pPr>
          </w:p>
          <w:p w14:paraId="38995184" w14:textId="77777777" w:rsidR="00D82679" w:rsidRDefault="00D82679" w:rsidP="00D82679">
            <w:pPr>
              <w:spacing w:line="320" w:lineRule="atLeast"/>
            </w:pPr>
            <w:r>
              <w:t>This feedback will be primarily collated via targeted surveys and continuous monitoring.  Results will be reported to the following on a 6 monthly basis:</w:t>
            </w:r>
          </w:p>
          <w:p w14:paraId="6CD9183B" w14:textId="77777777" w:rsidR="00D82679" w:rsidRDefault="00D82679" w:rsidP="00D82679">
            <w:pPr>
              <w:spacing w:line="320" w:lineRule="atLeast"/>
            </w:pPr>
          </w:p>
          <w:p w14:paraId="5F83831F" w14:textId="77777777" w:rsidR="00D82679" w:rsidRDefault="00D82679" w:rsidP="00D82679">
            <w:pPr>
              <w:pStyle w:val="ListParagraph"/>
              <w:widowControl/>
              <w:numPr>
                <w:ilvl w:val="0"/>
                <w:numId w:val="32"/>
              </w:numPr>
              <w:autoSpaceDE/>
              <w:autoSpaceDN/>
              <w:spacing w:line="320" w:lineRule="atLeast"/>
              <w:contextualSpacing/>
            </w:pPr>
            <w:r>
              <w:t>Somerset Tenants Advisory Committee (STAC)</w:t>
            </w:r>
          </w:p>
          <w:p w14:paraId="534A277C" w14:textId="77777777" w:rsidR="00D82679" w:rsidRDefault="00D82679" w:rsidP="00D82679">
            <w:pPr>
              <w:pStyle w:val="ListParagraph"/>
              <w:widowControl/>
              <w:numPr>
                <w:ilvl w:val="0"/>
                <w:numId w:val="32"/>
              </w:numPr>
              <w:autoSpaceDE/>
              <w:autoSpaceDN/>
              <w:spacing w:line="320" w:lineRule="atLeast"/>
              <w:contextualSpacing/>
            </w:pPr>
            <w:r>
              <w:t>HiS Executive Team (ET)</w:t>
            </w:r>
          </w:p>
          <w:p w14:paraId="5ED9971D" w14:textId="77777777" w:rsidR="00D82679" w:rsidRDefault="00D82679" w:rsidP="00D82679">
            <w:pPr>
              <w:pStyle w:val="ListParagraph"/>
              <w:widowControl/>
              <w:numPr>
                <w:ilvl w:val="0"/>
                <w:numId w:val="32"/>
              </w:numPr>
              <w:autoSpaceDE/>
              <w:autoSpaceDN/>
              <w:spacing w:line="320" w:lineRule="atLeast"/>
              <w:contextualSpacing/>
            </w:pPr>
            <w:r>
              <w:t>HiS Senior Leadership Team</w:t>
            </w:r>
          </w:p>
          <w:p w14:paraId="5C870FEC" w14:textId="77777777" w:rsidR="00D82679" w:rsidRDefault="00D82679" w:rsidP="00D82679">
            <w:pPr>
              <w:pStyle w:val="ListParagraph"/>
              <w:widowControl/>
              <w:numPr>
                <w:ilvl w:val="0"/>
                <w:numId w:val="32"/>
              </w:numPr>
              <w:autoSpaceDE/>
              <w:autoSpaceDN/>
              <w:spacing w:line="320" w:lineRule="atLeast"/>
              <w:contextualSpacing/>
            </w:pPr>
            <w:r>
              <w:t>Somerset Council</w:t>
            </w:r>
          </w:p>
          <w:p w14:paraId="447AA926" w14:textId="77777777" w:rsidR="00D82679" w:rsidRDefault="00D82679" w:rsidP="00D82679">
            <w:pPr>
              <w:pStyle w:val="ListParagraph"/>
              <w:widowControl/>
              <w:numPr>
                <w:ilvl w:val="0"/>
                <w:numId w:val="32"/>
              </w:numPr>
              <w:autoSpaceDE/>
              <w:autoSpaceDN/>
              <w:spacing w:line="320" w:lineRule="atLeast"/>
              <w:contextualSpacing/>
            </w:pPr>
            <w:r>
              <w:t>HiS Board</w:t>
            </w:r>
          </w:p>
          <w:p w14:paraId="30B7FD88" w14:textId="77777777" w:rsidR="00D82679" w:rsidRDefault="00D82679" w:rsidP="00D82679">
            <w:pPr>
              <w:pStyle w:val="ListParagraph"/>
              <w:widowControl/>
              <w:numPr>
                <w:ilvl w:val="0"/>
                <w:numId w:val="32"/>
              </w:numPr>
              <w:autoSpaceDE/>
              <w:autoSpaceDN/>
              <w:spacing w:line="320" w:lineRule="atLeast"/>
              <w:contextualSpacing/>
            </w:pPr>
            <w:r>
              <w:t>Relevant residents</w:t>
            </w:r>
          </w:p>
          <w:p w14:paraId="1D86255F" w14:textId="77777777" w:rsidR="00D82679" w:rsidRDefault="00D82679" w:rsidP="00D82679">
            <w:pPr>
              <w:pStyle w:val="ListParagraph"/>
              <w:widowControl/>
              <w:numPr>
                <w:ilvl w:val="0"/>
                <w:numId w:val="32"/>
              </w:numPr>
              <w:autoSpaceDE/>
              <w:autoSpaceDN/>
              <w:spacing w:line="320" w:lineRule="atLeast"/>
              <w:contextualSpacing/>
            </w:pPr>
            <w:r>
              <w:t>Key stakeholders as appropriate</w:t>
            </w:r>
          </w:p>
          <w:p w14:paraId="3E54749E" w14:textId="77777777" w:rsidR="00D82679" w:rsidRDefault="00D82679" w:rsidP="00D82679">
            <w:pPr>
              <w:spacing w:line="320" w:lineRule="atLeast"/>
            </w:pPr>
          </w:p>
          <w:p w14:paraId="490AB9B3" w14:textId="77777777" w:rsidR="00D82679" w:rsidRDefault="00D82679" w:rsidP="00D82679">
            <w:pPr>
              <w:spacing w:line="320" w:lineRule="atLeast"/>
            </w:pPr>
            <w:r>
              <w:t xml:space="preserve">This bi-annual feedback will also include information on how customers have influenced service delivery. </w:t>
            </w:r>
          </w:p>
          <w:p w14:paraId="6E8FF40C" w14:textId="717E0F04" w:rsidR="00EA711F" w:rsidRPr="00EA711F" w:rsidRDefault="00EA711F" w:rsidP="000F7EE6">
            <w:pPr>
              <w:pStyle w:val="BodyText"/>
            </w:pPr>
          </w:p>
        </w:tc>
      </w:tr>
      <w:tr w:rsidR="0001568D" w:rsidRPr="0001568D" w14:paraId="06868F87" w14:textId="77777777" w:rsidTr="00A325CB">
        <w:trPr>
          <w:trHeight w:val="551"/>
        </w:trPr>
        <w:tc>
          <w:tcPr>
            <w:tcW w:w="801" w:type="dxa"/>
          </w:tcPr>
          <w:p w14:paraId="0E0BEDB4"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7.</w:t>
            </w:r>
          </w:p>
        </w:tc>
        <w:tc>
          <w:tcPr>
            <w:tcW w:w="8383" w:type="dxa"/>
            <w:gridSpan w:val="2"/>
          </w:tcPr>
          <w:p w14:paraId="7AAAD3A6" w14:textId="532D5786" w:rsidR="005E62F4" w:rsidRPr="0001568D" w:rsidRDefault="00D82679" w:rsidP="00895836">
            <w:pPr>
              <w:pStyle w:val="TableParagraph"/>
              <w:spacing w:before="148"/>
              <w:rPr>
                <w:b/>
                <w:color w:val="0C7581"/>
                <w:sz w:val="24"/>
                <w:szCs w:val="24"/>
              </w:rPr>
            </w:pPr>
            <w:r>
              <w:rPr>
                <w:b/>
                <w:color w:val="0C7581"/>
                <w:sz w:val="24"/>
                <w:szCs w:val="24"/>
              </w:rPr>
              <w:t>Clarification of building safety responsibilities</w:t>
            </w:r>
          </w:p>
        </w:tc>
      </w:tr>
      <w:tr w:rsidR="00EA711F" w:rsidRPr="0001568D" w14:paraId="5CC47651" w14:textId="77777777" w:rsidTr="00A325CB">
        <w:trPr>
          <w:trHeight w:val="551"/>
        </w:trPr>
        <w:tc>
          <w:tcPr>
            <w:tcW w:w="801" w:type="dxa"/>
          </w:tcPr>
          <w:p w14:paraId="0C2F9BFD" w14:textId="77777777" w:rsidR="00EA711F" w:rsidRPr="0001568D" w:rsidRDefault="00EA711F">
            <w:pPr>
              <w:pStyle w:val="TableParagraph"/>
              <w:spacing w:before="144"/>
              <w:ind w:left="200"/>
              <w:rPr>
                <w:b/>
                <w:bCs/>
                <w:color w:val="0C7581"/>
                <w:sz w:val="24"/>
                <w:szCs w:val="24"/>
              </w:rPr>
            </w:pPr>
          </w:p>
        </w:tc>
        <w:tc>
          <w:tcPr>
            <w:tcW w:w="8383" w:type="dxa"/>
            <w:gridSpan w:val="2"/>
          </w:tcPr>
          <w:p w14:paraId="60BFB4EF" w14:textId="77777777" w:rsidR="001D42DC" w:rsidRDefault="001D42DC" w:rsidP="001D42DC">
            <w:pPr>
              <w:spacing w:line="320" w:lineRule="atLeast"/>
            </w:pPr>
            <w:r>
              <w:t xml:space="preserve">We view building safety as a partnership with residents.  Whilst we are required to provide and deliver the building safety framework, residents have an obligation to work with us to keep their building safe and to let us know of any safety concerns they have identified.   Opportunities to do so are outlined within this policy, although any contact with HiS will be taken seriously and followed up. </w:t>
            </w:r>
          </w:p>
          <w:p w14:paraId="358D1B07" w14:textId="77777777" w:rsidR="001D42DC" w:rsidRDefault="001D42DC" w:rsidP="001D42DC">
            <w:pPr>
              <w:spacing w:line="320" w:lineRule="atLeast"/>
            </w:pPr>
          </w:p>
          <w:p w14:paraId="0152AC18" w14:textId="77777777" w:rsidR="001D42DC" w:rsidRDefault="001D42DC" w:rsidP="001D42DC">
            <w:pPr>
              <w:spacing w:line="320" w:lineRule="atLeast"/>
            </w:pPr>
            <w:r>
              <w:t xml:space="preserve">Residents are expected to provide reasonable access by allowing us to inspect and carry out necessary surveys or works.  Where access is required, we will provide the resident with reasonable notice depending upon the priority of the work.  Where access is not provided, we will follow our standard access procedures and may ultimately seek legal action as a last resort.  The costs relating to such legal action will </w:t>
            </w:r>
            <w:proofErr w:type="gramStart"/>
            <w:r>
              <w:t>recovered</w:t>
            </w:r>
            <w:proofErr w:type="gramEnd"/>
            <w:r>
              <w:t xml:space="preserve"> from the resident.  </w:t>
            </w:r>
          </w:p>
          <w:p w14:paraId="5BA0D24F" w14:textId="77777777" w:rsidR="001D42DC" w:rsidRDefault="001D42DC" w:rsidP="001D42DC">
            <w:pPr>
              <w:spacing w:line="320" w:lineRule="atLeast"/>
            </w:pPr>
          </w:p>
          <w:p w14:paraId="43B10661" w14:textId="77777777" w:rsidR="001D42DC" w:rsidRDefault="001D42DC" w:rsidP="001D42DC">
            <w:pPr>
              <w:spacing w:line="320" w:lineRule="atLeast"/>
            </w:pPr>
            <w:r>
              <w:t xml:space="preserve">We have a zero-tolerance policy for residents leaving possessions in communal areas. Residents </w:t>
            </w:r>
            <w:proofErr w:type="gramStart"/>
            <w:r>
              <w:t>will  be</w:t>
            </w:r>
            <w:proofErr w:type="gramEnd"/>
            <w:r>
              <w:t xml:space="preserve"> given reasonable notice to remove any items stored in communal areas.  Failure to do so may lead to those items being removed and disposed without notification to the residents concerned.</w:t>
            </w:r>
          </w:p>
          <w:p w14:paraId="794E88D5" w14:textId="77777777" w:rsidR="001D42DC" w:rsidRDefault="001D42DC" w:rsidP="001D42DC">
            <w:pPr>
              <w:spacing w:line="320" w:lineRule="atLeast"/>
            </w:pPr>
          </w:p>
          <w:p w14:paraId="54E44C2A" w14:textId="77777777" w:rsidR="001D42DC" w:rsidRDefault="001D42DC" w:rsidP="001D42DC">
            <w:pPr>
              <w:spacing w:line="320" w:lineRule="atLeast"/>
            </w:pPr>
            <w:r>
              <w:t xml:space="preserve">Where appropriate we will </w:t>
            </w:r>
            <w:proofErr w:type="gramStart"/>
            <w:r>
              <w:t>undertake  a</w:t>
            </w:r>
            <w:proofErr w:type="gramEnd"/>
            <w:r>
              <w:t xml:space="preserve"> </w:t>
            </w:r>
            <w:proofErr w:type="gramStart"/>
            <w:r>
              <w:t>person-centred risk assessments</w:t>
            </w:r>
            <w:proofErr w:type="gramEnd"/>
            <w:r>
              <w:t xml:space="preserve"> to evaluate the needs of individual residents.  These may be provided for residents who may not be able to self-evacuate or for schemes with a particularly vulnerable residents base such as sheltered or extra care schemes.  People-centred enable us to evaluate a resident’s specific situation, minimise risk and put in place bespoke measures accordingly.  </w:t>
            </w:r>
          </w:p>
          <w:p w14:paraId="554AB99A" w14:textId="77777777" w:rsidR="001D42DC" w:rsidRDefault="001D42DC" w:rsidP="001D42DC">
            <w:pPr>
              <w:spacing w:line="320" w:lineRule="atLeast"/>
            </w:pPr>
          </w:p>
          <w:p w14:paraId="2EBF3AB0" w14:textId="77777777" w:rsidR="001D42DC" w:rsidRDefault="001D42DC" w:rsidP="001D42DC">
            <w:pPr>
              <w:spacing w:line="320" w:lineRule="atLeast"/>
            </w:pPr>
            <w:r>
              <w:t>Information regarding vulnerable residents will be used to produce a PEEP (Personal Emergency Evacuation Plan) for the resident.  The PEEP will be held on site in</w:t>
            </w:r>
          </w:p>
          <w:p w14:paraId="793B416F" w14:textId="77777777" w:rsidR="001D42DC" w:rsidRDefault="001D42DC" w:rsidP="001D42DC">
            <w:pPr>
              <w:spacing w:line="320" w:lineRule="atLeast"/>
            </w:pPr>
            <w:r>
              <w:t>a premise’s information box to which the Fire Service will have access to in case of an emergency.</w:t>
            </w:r>
          </w:p>
          <w:p w14:paraId="714A34CF" w14:textId="77777777" w:rsidR="001D42DC" w:rsidRDefault="001D42DC" w:rsidP="001D42DC">
            <w:pPr>
              <w:spacing w:line="320" w:lineRule="atLeast"/>
            </w:pPr>
          </w:p>
          <w:p w14:paraId="46D8E235" w14:textId="77777777" w:rsidR="001D42DC" w:rsidRDefault="001D42DC" w:rsidP="001D42DC">
            <w:pPr>
              <w:spacing w:line="320" w:lineRule="atLeast"/>
            </w:pPr>
            <w:r>
              <w:t>We will also work with the Fire Service to electronically provide any information about the building they require such as building plans.</w:t>
            </w:r>
          </w:p>
          <w:p w14:paraId="197FF41B" w14:textId="0149B86A" w:rsidR="008F235F" w:rsidRPr="00EA711F" w:rsidRDefault="008F235F" w:rsidP="00D82679">
            <w:pPr>
              <w:tabs>
                <w:tab w:val="left" w:pos="841"/>
                <w:tab w:val="left" w:pos="842"/>
              </w:tabs>
              <w:rPr>
                <w:sz w:val="24"/>
                <w:szCs w:val="24"/>
              </w:rPr>
            </w:pPr>
          </w:p>
        </w:tc>
      </w:tr>
      <w:tr w:rsidR="0001568D" w:rsidRPr="0001568D" w14:paraId="41C6A276" w14:textId="77777777" w:rsidTr="00A325CB">
        <w:trPr>
          <w:trHeight w:val="543"/>
        </w:trPr>
        <w:tc>
          <w:tcPr>
            <w:tcW w:w="801" w:type="dxa"/>
          </w:tcPr>
          <w:p w14:paraId="733CEA35"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8.</w:t>
            </w:r>
          </w:p>
        </w:tc>
        <w:tc>
          <w:tcPr>
            <w:tcW w:w="8383" w:type="dxa"/>
            <w:gridSpan w:val="2"/>
          </w:tcPr>
          <w:p w14:paraId="1643CAC5" w14:textId="3BAF8A32" w:rsidR="005E62F4" w:rsidRPr="0001568D" w:rsidRDefault="001D42DC" w:rsidP="00EA711F">
            <w:pPr>
              <w:pStyle w:val="TableParagraph"/>
              <w:spacing w:before="159"/>
              <w:rPr>
                <w:b/>
                <w:color w:val="0C7581"/>
                <w:sz w:val="24"/>
                <w:szCs w:val="24"/>
              </w:rPr>
            </w:pPr>
            <w:r>
              <w:rPr>
                <w:b/>
                <w:color w:val="0C7581"/>
                <w:sz w:val="24"/>
                <w:szCs w:val="24"/>
              </w:rPr>
              <w:t>Opportunities for resident involvement</w:t>
            </w:r>
          </w:p>
        </w:tc>
      </w:tr>
      <w:tr w:rsidR="00EA711F" w:rsidRPr="0001568D" w14:paraId="7ADE5131" w14:textId="77777777" w:rsidTr="00A325CB">
        <w:trPr>
          <w:trHeight w:val="543"/>
        </w:trPr>
        <w:tc>
          <w:tcPr>
            <w:tcW w:w="801" w:type="dxa"/>
          </w:tcPr>
          <w:p w14:paraId="579744B0" w14:textId="77777777" w:rsidR="00EA711F" w:rsidRPr="0001568D" w:rsidRDefault="00EA711F">
            <w:pPr>
              <w:pStyle w:val="TableParagraph"/>
              <w:spacing w:before="144"/>
              <w:ind w:left="200"/>
              <w:rPr>
                <w:b/>
                <w:bCs/>
                <w:color w:val="0C7581"/>
                <w:sz w:val="24"/>
                <w:szCs w:val="24"/>
              </w:rPr>
            </w:pPr>
          </w:p>
        </w:tc>
        <w:tc>
          <w:tcPr>
            <w:tcW w:w="8383" w:type="dxa"/>
            <w:gridSpan w:val="2"/>
          </w:tcPr>
          <w:p w14:paraId="365CCD2B" w14:textId="77777777" w:rsidR="00EA711F" w:rsidRPr="0055028C" w:rsidRDefault="00EA711F" w:rsidP="00EA711F">
            <w:pPr>
              <w:pStyle w:val="BodyText"/>
              <w:spacing w:before="4"/>
              <w:rPr>
                <w:sz w:val="20"/>
                <w:szCs w:val="20"/>
              </w:rPr>
            </w:pPr>
          </w:p>
          <w:p w14:paraId="25FFD452" w14:textId="77777777" w:rsidR="00A25DC9" w:rsidRDefault="00A25DC9" w:rsidP="00A25DC9">
            <w:pPr>
              <w:spacing w:line="320" w:lineRule="atLeast"/>
            </w:pPr>
            <w:r>
              <w:t xml:space="preserve">In addition to the usual channels for engagement (STAC, Scrutiny Panels, Neighbourhood Champions (including Digital Champions &amp; Community Campions, Consultative Groups, Service Groups), the following targeted engagement for </w:t>
            </w:r>
            <w:proofErr w:type="gramStart"/>
            <w:r>
              <w:t>high risk</w:t>
            </w:r>
            <w:proofErr w:type="gramEnd"/>
            <w:r>
              <w:t xml:space="preserve"> residential buildings will be developed:</w:t>
            </w:r>
          </w:p>
          <w:p w14:paraId="628123CE" w14:textId="77777777" w:rsidR="00A25DC9" w:rsidRDefault="00A25DC9" w:rsidP="00A25DC9">
            <w:pPr>
              <w:spacing w:line="320" w:lineRule="atLeast"/>
            </w:pPr>
          </w:p>
          <w:p w14:paraId="0F4783C2" w14:textId="77777777" w:rsidR="00A25DC9" w:rsidRDefault="00A25DC9" w:rsidP="00A25DC9">
            <w:pPr>
              <w:pStyle w:val="ListParagraph"/>
              <w:widowControl/>
              <w:numPr>
                <w:ilvl w:val="0"/>
                <w:numId w:val="33"/>
              </w:numPr>
              <w:autoSpaceDE/>
              <w:autoSpaceDN/>
              <w:spacing w:line="320" w:lineRule="atLeast"/>
              <w:contextualSpacing/>
            </w:pPr>
            <w:r>
              <w:t xml:space="preserve">Opportunities to </w:t>
            </w:r>
            <w:r w:rsidRPr="00EA25B9">
              <w:t>shap</w:t>
            </w:r>
            <w:r>
              <w:t>e</w:t>
            </w:r>
            <w:r w:rsidRPr="00EA25B9">
              <w:t xml:space="preserve"> the Council’s approach and delivery plans for the internal training and development of all those with roles and responsibilities relating to building and resident and health and safety (as set out in </w:t>
            </w:r>
            <w:r>
              <w:t>SC’s Building and Resident Health &amp; Safety Strategy)</w:t>
            </w:r>
            <w:r w:rsidRPr="00EA25B9">
              <w:t xml:space="preserve"> </w:t>
            </w:r>
            <w:proofErr w:type="gramStart"/>
            <w:r w:rsidRPr="00EA25B9">
              <w:t>in order to</w:t>
            </w:r>
            <w:proofErr w:type="gramEnd"/>
            <w:r w:rsidRPr="00EA25B9">
              <w:t xml:space="preserve"> improve capacity, capability and </w:t>
            </w:r>
            <w:proofErr w:type="gramStart"/>
            <w:r w:rsidRPr="00EA25B9">
              <w:t>skills</w:t>
            </w:r>
            <w:r>
              <w:t>;</w:t>
            </w:r>
            <w:proofErr w:type="gramEnd"/>
          </w:p>
          <w:p w14:paraId="45966EDC" w14:textId="77777777" w:rsidR="00A25DC9" w:rsidRDefault="00A25DC9" w:rsidP="00A25DC9">
            <w:pPr>
              <w:pStyle w:val="ListParagraph"/>
              <w:widowControl/>
              <w:numPr>
                <w:ilvl w:val="0"/>
                <w:numId w:val="33"/>
              </w:numPr>
              <w:autoSpaceDE/>
              <w:autoSpaceDN/>
              <w:spacing w:line="320" w:lineRule="atLeast"/>
              <w:contextualSpacing/>
            </w:pPr>
            <w:r>
              <w:t xml:space="preserve">Involvement in contractor procurement for works or services in their </w:t>
            </w:r>
            <w:proofErr w:type="gramStart"/>
            <w:r>
              <w:t>blocks;</w:t>
            </w:r>
            <w:proofErr w:type="gramEnd"/>
          </w:p>
          <w:p w14:paraId="3727CF68" w14:textId="77777777" w:rsidR="00A25DC9" w:rsidRDefault="00A25DC9" w:rsidP="00A25DC9">
            <w:pPr>
              <w:pStyle w:val="ListParagraph"/>
              <w:widowControl/>
              <w:numPr>
                <w:ilvl w:val="0"/>
                <w:numId w:val="33"/>
              </w:numPr>
              <w:autoSpaceDE/>
              <w:autoSpaceDN/>
              <w:spacing w:line="320" w:lineRule="atLeast"/>
              <w:contextualSpacing/>
            </w:pPr>
            <w:r>
              <w:t xml:space="preserve">Block Champions who will be able to advocate or raise issues on behalf of their block.  The role will also be involved in </w:t>
            </w:r>
            <w:r w:rsidRPr="00EA25B9">
              <w:t>inspections in the communal or shared spaces, updat</w:t>
            </w:r>
            <w:r>
              <w:t>ing</w:t>
            </w:r>
            <w:r w:rsidRPr="00EA25B9">
              <w:t xml:space="preserve"> notice boards, and help</w:t>
            </w:r>
            <w:r>
              <w:t>ing</w:t>
            </w:r>
            <w:r w:rsidRPr="00EA25B9">
              <w:t xml:space="preserve"> Community Enablers to develop new </w:t>
            </w:r>
            <w:proofErr w:type="gramStart"/>
            <w:r w:rsidRPr="00EA25B9">
              <w:t>initiatives</w:t>
            </w:r>
            <w:r>
              <w:t>;</w:t>
            </w:r>
            <w:proofErr w:type="gramEnd"/>
          </w:p>
          <w:p w14:paraId="0D4C8853" w14:textId="77777777" w:rsidR="00A25DC9" w:rsidRDefault="00A25DC9" w:rsidP="00A25DC9">
            <w:pPr>
              <w:pStyle w:val="ListParagraph"/>
              <w:widowControl/>
              <w:numPr>
                <w:ilvl w:val="0"/>
                <w:numId w:val="33"/>
              </w:numPr>
              <w:autoSpaceDE/>
              <w:autoSpaceDN/>
              <w:spacing w:line="320" w:lineRule="atLeast"/>
              <w:contextualSpacing/>
            </w:pPr>
            <w:r>
              <w:t xml:space="preserve">Regular resident meetings to provide a forum for residents to raise issues, make suggestions and gain a better understanding of existing safety </w:t>
            </w:r>
            <w:proofErr w:type="gramStart"/>
            <w:r>
              <w:t>measures;</w:t>
            </w:r>
            <w:proofErr w:type="gramEnd"/>
          </w:p>
          <w:p w14:paraId="4C168CD4" w14:textId="77777777" w:rsidR="00A25DC9" w:rsidRDefault="00A25DC9" w:rsidP="00A25DC9">
            <w:pPr>
              <w:pStyle w:val="ListParagraph"/>
              <w:widowControl/>
              <w:numPr>
                <w:ilvl w:val="0"/>
                <w:numId w:val="33"/>
              </w:numPr>
              <w:autoSpaceDE/>
              <w:autoSpaceDN/>
              <w:spacing w:line="320" w:lineRule="atLeast"/>
              <w:contextualSpacing/>
            </w:pPr>
            <w:r>
              <w:t>Opportunities for resident training to develop knowledge and skills to enable them to better hold HiS to account.</w:t>
            </w:r>
          </w:p>
          <w:p w14:paraId="6132F498" w14:textId="1CAD16B5" w:rsidR="00EA711F" w:rsidRPr="00EA711F" w:rsidRDefault="00EA711F" w:rsidP="00A25DC9">
            <w:pPr>
              <w:tabs>
                <w:tab w:val="left" w:pos="841"/>
                <w:tab w:val="left" w:pos="842"/>
              </w:tabs>
            </w:pPr>
          </w:p>
        </w:tc>
      </w:tr>
      <w:tr w:rsidR="0001568D" w:rsidRPr="0001568D" w14:paraId="1B33DB66" w14:textId="77777777" w:rsidTr="00A325CB">
        <w:trPr>
          <w:trHeight w:val="638"/>
        </w:trPr>
        <w:tc>
          <w:tcPr>
            <w:tcW w:w="801" w:type="dxa"/>
          </w:tcPr>
          <w:p w14:paraId="7C5370DD" w14:textId="77777777" w:rsidR="005E62F4" w:rsidRPr="0001568D" w:rsidRDefault="005E62F4">
            <w:pPr>
              <w:pStyle w:val="TableParagraph"/>
              <w:spacing w:before="144"/>
              <w:ind w:left="200"/>
              <w:rPr>
                <w:b/>
                <w:bCs/>
                <w:color w:val="0C7581"/>
                <w:sz w:val="24"/>
                <w:szCs w:val="24"/>
              </w:rPr>
            </w:pPr>
            <w:r w:rsidRPr="0001568D">
              <w:rPr>
                <w:b/>
                <w:bCs/>
                <w:color w:val="0C7581"/>
                <w:sz w:val="24"/>
                <w:szCs w:val="24"/>
              </w:rPr>
              <w:t>9.</w:t>
            </w:r>
          </w:p>
        </w:tc>
        <w:tc>
          <w:tcPr>
            <w:tcW w:w="8383" w:type="dxa"/>
            <w:gridSpan w:val="2"/>
          </w:tcPr>
          <w:p w14:paraId="281DD2FC" w14:textId="015CEBAA" w:rsidR="005E62F4" w:rsidRPr="0001568D" w:rsidRDefault="00A25DC9" w:rsidP="005E62F4">
            <w:pPr>
              <w:pStyle w:val="TableParagraph"/>
              <w:spacing w:before="159"/>
              <w:rPr>
                <w:b/>
                <w:color w:val="0C7581"/>
                <w:sz w:val="24"/>
                <w:szCs w:val="24"/>
              </w:rPr>
            </w:pPr>
            <w:r>
              <w:rPr>
                <w:b/>
                <w:color w:val="0C7581"/>
                <w:sz w:val="24"/>
                <w:szCs w:val="24"/>
              </w:rPr>
              <w:t>Policy review</w:t>
            </w:r>
          </w:p>
        </w:tc>
      </w:tr>
      <w:tr w:rsidR="00EA711F" w:rsidRPr="0001568D" w14:paraId="1F159238" w14:textId="77777777" w:rsidTr="00A325CB">
        <w:trPr>
          <w:trHeight w:val="638"/>
        </w:trPr>
        <w:tc>
          <w:tcPr>
            <w:tcW w:w="801" w:type="dxa"/>
          </w:tcPr>
          <w:p w14:paraId="077D0833" w14:textId="77777777" w:rsidR="00EA711F" w:rsidRPr="0001568D" w:rsidRDefault="00EA711F">
            <w:pPr>
              <w:pStyle w:val="TableParagraph"/>
              <w:spacing w:before="144"/>
              <w:ind w:left="200"/>
              <w:rPr>
                <w:b/>
                <w:bCs/>
                <w:color w:val="0C7581"/>
                <w:sz w:val="24"/>
                <w:szCs w:val="24"/>
              </w:rPr>
            </w:pPr>
          </w:p>
        </w:tc>
        <w:tc>
          <w:tcPr>
            <w:tcW w:w="8383" w:type="dxa"/>
            <w:gridSpan w:val="2"/>
          </w:tcPr>
          <w:p w14:paraId="5FE03902" w14:textId="7E0A501F" w:rsidR="00773CE8" w:rsidRPr="00A427C9" w:rsidRDefault="00773CE8" w:rsidP="00773CE8">
            <w:pPr>
              <w:spacing w:line="320" w:lineRule="atLeast"/>
            </w:pPr>
            <w:r>
              <w:t>This policy will be checked regularly and changes made to reflect any changes in legislation or regulation.  The policy will be formally reviewed on or before 04/05/2026.</w:t>
            </w:r>
          </w:p>
          <w:p w14:paraId="62B04360" w14:textId="16E18FF3" w:rsidR="008C103F" w:rsidRPr="002261CE" w:rsidRDefault="008C103F" w:rsidP="00773CE8">
            <w:pPr>
              <w:pStyle w:val="BodyText"/>
              <w:rPr>
                <w:spacing w:val="-4"/>
              </w:rPr>
            </w:pPr>
          </w:p>
        </w:tc>
      </w:tr>
      <w:tr w:rsidR="006912B9" w:rsidRPr="0001568D" w14:paraId="35DCF818" w14:textId="77777777" w:rsidTr="00A5392D">
        <w:trPr>
          <w:trHeight w:val="660"/>
        </w:trPr>
        <w:tc>
          <w:tcPr>
            <w:tcW w:w="801" w:type="dxa"/>
          </w:tcPr>
          <w:p w14:paraId="2F74A755" w14:textId="2EA9B874" w:rsidR="006912B9" w:rsidRPr="0001568D" w:rsidRDefault="00CA485A" w:rsidP="00CA485A">
            <w:pPr>
              <w:pStyle w:val="TableParagraph"/>
              <w:spacing w:before="144"/>
              <w:ind w:left="200"/>
              <w:rPr>
                <w:b/>
                <w:bCs/>
                <w:color w:val="0C7581"/>
                <w:sz w:val="24"/>
                <w:szCs w:val="24"/>
              </w:rPr>
            </w:pPr>
            <w:r>
              <w:rPr>
                <w:b/>
                <w:bCs/>
                <w:color w:val="0C7581"/>
                <w:sz w:val="24"/>
                <w:szCs w:val="24"/>
              </w:rPr>
              <w:t>10.</w:t>
            </w:r>
          </w:p>
        </w:tc>
        <w:tc>
          <w:tcPr>
            <w:tcW w:w="8383" w:type="dxa"/>
            <w:gridSpan w:val="2"/>
          </w:tcPr>
          <w:p w14:paraId="2944221A" w14:textId="559F348A" w:rsidR="006912B9" w:rsidRPr="00DC42AF" w:rsidRDefault="006912B9" w:rsidP="00926004">
            <w:pPr>
              <w:pStyle w:val="TableParagraph"/>
              <w:spacing w:before="159"/>
              <w:rPr>
                <w:bCs/>
                <w:color w:val="0C7581"/>
                <w:sz w:val="24"/>
                <w:szCs w:val="24"/>
              </w:rPr>
            </w:pPr>
            <w:r w:rsidRPr="00A325CB">
              <w:rPr>
                <w:b/>
                <w:color w:val="0C7581"/>
                <w:sz w:val="24"/>
                <w:szCs w:val="24"/>
              </w:rPr>
              <w:t>Equality and Diversity</w:t>
            </w:r>
          </w:p>
        </w:tc>
      </w:tr>
      <w:tr w:rsidR="006912B9" w:rsidRPr="0001568D" w14:paraId="6B92EC5A" w14:textId="77777777" w:rsidTr="00A325CB">
        <w:trPr>
          <w:gridAfter w:val="1"/>
          <w:wAfter w:w="8" w:type="dxa"/>
          <w:trHeight w:val="1166"/>
        </w:trPr>
        <w:tc>
          <w:tcPr>
            <w:tcW w:w="801" w:type="dxa"/>
          </w:tcPr>
          <w:p w14:paraId="7926707B" w14:textId="57AF81ED" w:rsidR="006912B9" w:rsidRPr="0001568D" w:rsidRDefault="006912B9">
            <w:pPr>
              <w:pStyle w:val="TableParagraph"/>
              <w:spacing w:before="145"/>
              <w:ind w:left="200"/>
              <w:rPr>
                <w:b/>
                <w:bCs/>
                <w:color w:val="0C7581"/>
                <w:sz w:val="24"/>
                <w:szCs w:val="24"/>
              </w:rPr>
            </w:pPr>
          </w:p>
        </w:tc>
        <w:tc>
          <w:tcPr>
            <w:tcW w:w="8375" w:type="dxa"/>
          </w:tcPr>
          <w:p w14:paraId="53A55A57" w14:textId="77777777" w:rsidR="006912B9" w:rsidRDefault="006912B9" w:rsidP="002142FE">
            <w:pPr>
              <w:pStyle w:val="BodyText"/>
              <w:rPr>
                <w:spacing w:val="-6"/>
              </w:rPr>
            </w:pPr>
            <w:r w:rsidRPr="00A325CB">
              <w:rPr>
                <w:spacing w:val="-5"/>
              </w:rPr>
              <w:t xml:space="preserve">Given the </w:t>
            </w:r>
            <w:r w:rsidRPr="00A325CB">
              <w:rPr>
                <w:spacing w:val="-6"/>
              </w:rPr>
              <w:t xml:space="preserve">diversity </w:t>
            </w:r>
            <w:r w:rsidRPr="00A325CB">
              <w:rPr>
                <w:spacing w:val="-3"/>
              </w:rPr>
              <w:t xml:space="preserve">of </w:t>
            </w:r>
            <w:r w:rsidRPr="00A325CB">
              <w:rPr>
                <w:spacing w:val="-4"/>
              </w:rPr>
              <w:t xml:space="preserve">our </w:t>
            </w:r>
            <w:r w:rsidRPr="00A325CB">
              <w:rPr>
                <w:spacing w:val="-6"/>
              </w:rPr>
              <w:t xml:space="preserve">customers </w:t>
            </w:r>
            <w:r w:rsidRPr="00A325CB">
              <w:rPr>
                <w:spacing w:val="-4"/>
              </w:rPr>
              <w:t xml:space="preserve">we </w:t>
            </w:r>
            <w:r w:rsidRPr="00A325CB">
              <w:rPr>
                <w:spacing w:val="-6"/>
              </w:rPr>
              <w:t xml:space="preserve">will ensure </w:t>
            </w:r>
            <w:r w:rsidRPr="00A325CB">
              <w:rPr>
                <w:spacing w:val="-5"/>
              </w:rPr>
              <w:t xml:space="preserve">that our </w:t>
            </w:r>
            <w:r w:rsidRPr="00A325CB">
              <w:rPr>
                <w:spacing w:val="-6"/>
              </w:rPr>
              <w:t xml:space="preserve">procedures comply with </w:t>
            </w:r>
            <w:r>
              <w:rPr>
                <w:spacing w:val="-7"/>
              </w:rPr>
              <w:t>HiS</w:t>
            </w:r>
            <w:r w:rsidRPr="00A325CB">
              <w:rPr>
                <w:spacing w:val="-7"/>
              </w:rPr>
              <w:t xml:space="preserve">’ </w:t>
            </w:r>
            <w:r w:rsidRPr="00A325CB">
              <w:rPr>
                <w:spacing w:val="-6"/>
              </w:rPr>
              <w:t>Equality commitment. T</w:t>
            </w:r>
            <w:r>
              <w:rPr>
                <w:spacing w:val="-6"/>
              </w:rPr>
              <w:t>his</w:t>
            </w:r>
            <w:r w:rsidRPr="00A325CB">
              <w:rPr>
                <w:spacing w:val="-6"/>
              </w:rPr>
              <w:t xml:space="preserve"> means </w:t>
            </w:r>
            <w:r w:rsidRPr="00A325CB">
              <w:rPr>
                <w:spacing w:val="-5"/>
              </w:rPr>
              <w:t xml:space="preserve">that all </w:t>
            </w:r>
            <w:r w:rsidRPr="00A325CB">
              <w:rPr>
                <w:spacing w:val="-6"/>
              </w:rPr>
              <w:t xml:space="preserve">reasonable actions possible will </w:t>
            </w:r>
            <w:r w:rsidRPr="00A325CB">
              <w:rPr>
                <w:spacing w:val="-4"/>
              </w:rPr>
              <w:t xml:space="preserve">be </w:t>
            </w:r>
            <w:r w:rsidRPr="00A325CB">
              <w:rPr>
                <w:spacing w:val="-5"/>
              </w:rPr>
              <w:t xml:space="preserve">used </w:t>
            </w:r>
            <w:r w:rsidRPr="00A325CB">
              <w:rPr>
                <w:spacing w:val="-4"/>
              </w:rPr>
              <w:t xml:space="preserve">to </w:t>
            </w:r>
            <w:r w:rsidRPr="00A325CB">
              <w:rPr>
                <w:spacing w:val="-6"/>
              </w:rPr>
              <w:t xml:space="preserve">ensure </w:t>
            </w:r>
            <w:r w:rsidRPr="00A325CB">
              <w:rPr>
                <w:spacing w:val="-5"/>
              </w:rPr>
              <w:t xml:space="preserve">that steps </w:t>
            </w:r>
            <w:r w:rsidRPr="00A325CB">
              <w:rPr>
                <w:spacing w:val="-6"/>
              </w:rPr>
              <w:t xml:space="preserve">taken </w:t>
            </w:r>
            <w:r w:rsidRPr="00A325CB">
              <w:rPr>
                <w:spacing w:val="-3"/>
              </w:rPr>
              <w:t xml:space="preserve">by </w:t>
            </w:r>
            <w:r>
              <w:rPr>
                <w:spacing w:val="-5"/>
              </w:rPr>
              <w:t>HiS</w:t>
            </w:r>
            <w:r w:rsidRPr="00A325CB">
              <w:rPr>
                <w:spacing w:val="-5"/>
              </w:rPr>
              <w:t xml:space="preserve"> </w:t>
            </w:r>
            <w:r w:rsidRPr="00A325CB">
              <w:rPr>
                <w:spacing w:val="-4"/>
              </w:rPr>
              <w:t xml:space="preserve">to </w:t>
            </w:r>
            <w:r w:rsidRPr="00A325CB">
              <w:rPr>
                <w:spacing w:val="-5"/>
              </w:rPr>
              <w:t xml:space="preserve">gain </w:t>
            </w:r>
            <w:r w:rsidRPr="00A325CB">
              <w:rPr>
                <w:spacing w:val="-6"/>
              </w:rPr>
              <w:t xml:space="preserve">access </w:t>
            </w:r>
            <w:r w:rsidRPr="00A325CB">
              <w:rPr>
                <w:spacing w:val="-5"/>
              </w:rPr>
              <w:t xml:space="preserve">take </w:t>
            </w:r>
            <w:r w:rsidRPr="00A325CB">
              <w:t xml:space="preserve">a </w:t>
            </w:r>
            <w:r w:rsidRPr="00A325CB">
              <w:rPr>
                <w:spacing w:val="-6"/>
              </w:rPr>
              <w:t>customer’s individual needs into account.</w:t>
            </w:r>
          </w:p>
          <w:p w14:paraId="65D305D0" w14:textId="52574BFA" w:rsidR="006912B9" w:rsidRPr="006B6D09" w:rsidRDefault="006912B9" w:rsidP="0022489B">
            <w:pPr>
              <w:pStyle w:val="BodyText"/>
              <w:ind w:left="964"/>
            </w:pPr>
          </w:p>
        </w:tc>
      </w:tr>
    </w:tbl>
    <w:p w14:paraId="0717C46A" w14:textId="77777777" w:rsidR="00722A3B" w:rsidRDefault="00722A3B"/>
    <w:p w14:paraId="6981D4C8" w14:textId="77777777" w:rsidR="00722A3B" w:rsidRDefault="00722A3B"/>
    <w:sectPr w:rsidR="00722A3B">
      <w:footerReference w:type="default" r:id="rId13"/>
      <w:pgSz w:w="11910" w:h="16840"/>
      <w:pgMar w:top="1420" w:right="1260" w:bottom="1380" w:left="124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14B1" w14:textId="77777777" w:rsidR="00980E03" w:rsidRDefault="00980E03">
      <w:r>
        <w:separator/>
      </w:r>
    </w:p>
  </w:endnote>
  <w:endnote w:type="continuationSeparator" w:id="0">
    <w:p w14:paraId="7A489E25" w14:textId="77777777" w:rsidR="00980E03" w:rsidRDefault="009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2BD" w14:textId="7F8A1583" w:rsidR="00BC46BE" w:rsidRDefault="009777E7">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7E37151A" wp14:editId="3A4CEA59">
              <wp:simplePos x="0" y="0"/>
              <wp:positionH relativeFrom="page">
                <wp:posOffset>899160</wp:posOffset>
              </wp:positionH>
              <wp:positionV relativeFrom="page">
                <wp:posOffset>9745980</wp:posOffset>
              </wp:positionV>
              <wp:extent cx="1562100" cy="3365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AD17" w14:textId="37BD815F" w:rsidR="00BC46BE" w:rsidRDefault="00E07F96">
                          <w:pPr>
                            <w:spacing w:line="245" w:lineRule="exact"/>
                            <w:ind w:left="20"/>
                            <w:rPr>
                              <w:rFonts w:ascii="Calibri"/>
                            </w:rPr>
                          </w:pPr>
                          <w:r>
                            <w:rPr>
                              <w:rFonts w:ascii="Calibri"/>
                            </w:rPr>
                            <w:t>Building Safety &amp; Resident Engagement</w:t>
                          </w:r>
                          <w:r w:rsidR="004834B0">
                            <w:rPr>
                              <w:rFonts w:ascii="Calibri"/>
                            </w:rPr>
                            <w:t xml:space="preserve"> Policy</w:t>
                          </w:r>
                        </w:p>
                        <w:p w14:paraId="326F3156" w14:textId="77777777" w:rsidR="00BC46BE" w:rsidRDefault="004834B0">
                          <w:pPr>
                            <w:ind w:left="20"/>
                            <w:rPr>
                              <w:rFonts w:ascii="Calibri"/>
                            </w:rPr>
                          </w:pPr>
                          <w:r>
                            <w:rPr>
                              <w:rFonts w:ascii="Calibri"/>
                            </w:rPr>
                            <w:t xml:space="preserve">Page | </w:t>
                          </w:r>
                          <w:r>
                            <w:fldChar w:fldCharType="begin"/>
                          </w:r>
                          <w:r>
                            <w:rPr>
                              <w:rFonts w:ascii="Calibri"/>
                            </w:rPr>
                            <w:instrText xml:space="preserve"> PAGE </w:instrText>
                          </w:r>
                          <w:r>
                            <w:fldChar w:fldCharType="separate"/>
                          </w:r>
                          <w:r w:rsidR="00C46724">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7151A" id="_x0000_t202" coordsize="21600,21600" o:spt="202" path="m,l,21600r21600,l21600,xe">
              <v:stroke joinstyle="miter"/>
              <v:path gradientshapeok="t" o:connecttype="rect"/>
            </v:shapetype>
            <v:shape id="Text Box 2" o:spid="_x0000_s1026" type="#_x0000_t202" style="position:absolute;margin-left:70.8pt;margin-top:767.4pt;width:123pt;height:2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" filled="f" stroked="f">
              <v:textbox inset="0,0,0,0">
                <w:txbxContent>
                  <w:p w14:paraId="781AAD17" w14:textId="37BD815F" w:rsidR="00BC46BE" w:rsidRDefault="00E07F96">
                    <w:pPr>
                      <w:spacing w:line="245" w:lineRule="exact"/>
                      <w:ind w:left="20"/>
                      <w:rPr>
                        <w:rFonts w:ascii="Calibri"/>
                      </w:rPr>
                    </w:pPr>
                    <w:r>
                      <w:rPr>
                        <w:rFonts w:ascii="Calibri"/>
                      </w:rPr>
                      <w:t>Building Safety &amp; Resident Engagement</w:t>
                    </w:r>
                    <w:r w:rsidR="004834B0">
                      <w:rPr>
                        <w:rFonts w:ascii="Calibri"/>
                      </w:rPr>
                      <w:t xml:space="preserve"> Policy</w:t>
                    </w:r>
                  </w:p>
                  <w:p w14:paraId="326F3156" w14:textId="77777777" w:rsidR="00BC46BE" w:rsidRDefault="004834B0">
                    <w:pPr>
                      <w:ind w:left="20"/>
                      <w:rPr>
                        <w:rFonts w:ascii="Calibri"/>
                      </w:rPr>
                    </w:pPr>
                    <w:r>
                      <w:rPr>
                        <w:rFonts w:ascii="Calibri"/>
                      </w:rPr>
                      <w:t xml:space="preserve">Page | </w:t>
                    </w:r>
                    <w:r>
                      <w:fldChar w:fldCharType="begin"/>
                    </w:r>
                    <w:r>
                      <w:rPr>
                        <w:rFonts w:ascii="Calibri"/>
                      </w:rPr>
                      <w:instrText xml:space="preserve"> PAGE </w:instrText>
                    </w:r>
                    <w:r>
                      <w:fldChar w:fldCharType="separate"/>
                    </w:r>
                    <w:r w:rsidR="00C46724">
                      <w:rPr>
                        <w:rFonts w:ascii="Calibri"/>
                        <w:noProof/>
                      </w:rPr>
                      <w:t>2</w:t>
                    </w:r>
                    <w:r>
                      <w:fldChar w:fldCharType="end"/>
                    </w:r>
                  </w:p>
                </w:txbxContent>
              </v:textbox>
              <w10:wrap anchorx="page" anchory="page"/>
            </v:shape>
          </w:pict>
        </mc:Fallback>
      </mc:AlternateContent>
    </w:r>
    <w:r w:rsidR="00F82CFE">
      <w:rPr>
        <w:noProof/>
        <w:lang w:bidi="ar-SA"/>
      </w:rPr>
      <mc:AlternateContent>
        <mc:Choice Requires="wps">
          <w:drawing>
            <wp:anchor distT="0" distB="0" distL="114300" distR="114300" simplePos="0" relativeHeight="251657728" behindDoc="1" locked="0" layoutInCell="1" allowOverlap="1" wp14:anchorId="0618CFA2" wp14:editId="427CD11A">
              <wp:simplePos x="0" y="0"/>
              <wp:positionH relativeFrom="page">
                <wp:posOffset>4638675</wp:posOffset>
              </wp:positionH>
              <wp:positionV relativeFrom="page">
                <wp:posOffset>9746615</wp:posOffset>
              </wp:positionV>
              <wp:extent cx="2022475" cy="3365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58AA1" w14:textId="3872A15C" w:rsidR="00BC46BE" w:rsidRDefault="00936EF9">
                          <w:pPr>
                            <w:spacing w:line="245" w:lineRule="exact"/>
                            <w:ind w:right="18"/>
                            <w:jc w:val="right"/>
                            <w:rPr>
                              <w:rFonts w:ascii="Calibri"/>
                            </w:rPr>
                          </w:pPr>
                          <w:r>
                            <w:rPr>
                              <w:rFonts w:ascii="Calibri"/>
                            </w:rPr>
                            <w:t>May</w:t>
                          </w:r>
                          <w:r w:rsidR="009777E7">
                            <w:rPr>
                              <w:rFonts w:ascii="Calibri"/>
                            </w:rPr>
                            <w:t xml:space="preserve"> 202</w:t>
                          </w:r>
                          <w:r w:rsidR="00576DE0">
                            <w:rPr>
                              <w:rFonts w:ascii="Calibri"/>
                            </w:rPr>
                            <w:t>3</w:t>
                          </w:r>
                        </w:p>
                        <w:p w14:paraId="12B41968" w14:textId="2DDB3515" w:rsidR="00BC46BE" w:rsidRDefault="004834B0">
                          <w:pPr>
                            <w:ind w:right="19"/>
                            <w:jc w:val="right"/>
                            <w:rPr>
                              <w:rFonts w:ascii="Calibri"/>
                            </w:rPr>
                          </w:pPr>
                          <w:r>
                            <w:rPr>
                              <w:rFonts w:ascii="Calibri"/>
                            </w:rPr>
                            <w:t xml:space="preserve">To be reviewed:  </w:t>
                          </w:r>
                          <w:r w:rsidR="00936EF9">
                            <w:rPr>
                              <w:rFonts w:ascii="Calibri"/>
                            </w:rPr>
                            <w:t>May</w:t>
                          </w:r>
                          <w:r w:rsidR="009777E7">
                            <w:rPr>
                              <w:rFonts w:ascii="Calibri"/>
                            </w:rPr>
                            <w:t xml:space="preserve"> 202</w:t>
                          </w:r>
                          <w:r w:rsidR="00936EF9">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8CFA2" id="Text Box 1" o:spid="_x0000_s1027" type="#_x0000_t202" style="position:absolute;margin-left:365.25pt;margin-top:767.45pt;width:159.25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" filled="f" stroked="f">
              <v:textbox inset="0,0,0,0">
                <w:txbxContent>
                  <w:p w14:paraId="5E558AA1" w14:textId="3872A15C" w:rsidR="00BC46BE" w:rsidRDefault="00936EF9">
                    <w:pPr>
                      <w:spacing w:line="245" w:lineRule="exact"/>
                      <w:ind w:right="18"/>
                      <w:jc w:val="right"/>
                      <w:rPr>
                        <w:rFonts w:ascii="Calibri"/>
                      </w:rPr>
                    </w:pPr>
                    <w:r>
                      <w:rPr>
                        <w:rFonts w:ascii="Calibri"/>
                      </w:rPr>
                      <w:t>May</w:t>
                    </w:r>
                    <w:r w:rsidR="009777E7">
                      <w:rPr>
                        <w:rFonts w:ascii="Calibri"/>
                      </w:rPr>
                      <w:t xml:space="preserve"> 202</w:t>
                    </w:r>
                    <w:r w:rsidR="00576DE0">
                      <w:rPr>
                        <w:rFonts w:ascii="Calibri"/>
                      </w:rPr>
                      <w:t>3</w:t>
                    </w:r>
                  </w:p>
                  <w:p w14:paraId="12B41968" w14:textId="2DDB3515" w:rsidR="00BC46BE" w:rsidRDefault="004834B0">
                    <w:pPr>
                      <w:ind w:right="19"/>
                      <w:jc w:val="right"/>
                      <w:rPr>
                        <w:rFonts w:ascii="Calibri"/>
                      </w:rPr>
                    </w:pPr>
                    <w:r>
                      <w:rPr>
                        <w:rFonts w:ascii="Calibri"/>
                      </w:rPr>
                      <w:t xml:space="preserve">To be reviewed:  </w:t>
                    </w:r>
                    <w:r w:rsidR="00936EF9">
                      <w:rPr>
                        <w:rFonts w:ascii="Calibri"/>
                      </w:rPr>
                      <w:t>May</w:t>
                    </w:r>
                    <w:r w:rsidR="009777E7">
                      <w:rPr>
                        <w:rFonts w:ascii="Calibri"/>
                      </w:rPr>
                      <w:t xml:space="preserve"> 202</w:t>
                    </w:r>
                    <w:r w:rsidR="00936EF9">
                      <w:rPr>
                        <w:rFonts w:ascii="Calibri"/>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FDAB" w14:textId="77777777" w:rsidR="00980E03" w:rsidRDefault="00980E03">
      <w:r>
        <w:separator/>
      </w:r>
    </w:p>
  </w:footnote>
  <w:footnote w:type="continuationSeparator" w:id="0">
    <w:p w14:paraId="5937A118" w14:textId="77777777" w:rsidR="00980E03" w:rsidRDefault="0098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40D"/>
    <w:multiLevelType w:val="hybridMultilevel"/>
    <w:tmpl w:val="8856BC20"/>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 w15:restartNumberingAfterBreak="0">
    <w:nsid w:val="03AF0F6D"/>
    <w:multiLevelType w:val="hybridMultilevel"/>
    <w:tmpl w:val="EC94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76D6"/>
    <w:multiLevelType w:val="hybridMultilevel"/>
    <w:tmpl w:val="07B04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9104A"/>
    <w:multiLevelType w:val="hybridMultilevel"/>
    <w:tmpl w:val="57B8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3ABE"/>
    <w:multiLevelType w:val="hybridMultilevel"/>
    <w:tmpl w:val="9BFE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85CD1"/>
    <w:multiLevelType w:val="hybridMultilevel"/>
    <w:tmpl w:val="3C98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94C3B"/>
    <w:multiLevelType w:val="hybridMultilevel"/>
    <w:tmpl w:val="FC70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41511"/>
    <w:multiLevelType w:val="hybridMultilevel"/>
    <w:tmpl w:val="A288C836"/>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8" w15:restartNumberingAfterBreak="0">
    <w:nsid w:val="19712956"/>
    <w:multiLevelType w:val="hybridMultilevel"/>
    <w:tmpl w:val="F508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11D7E"/>
    <w:multiLevelType w:val="hybridMultilevel"/>
    <w:tmpl w:val="F976B7DE"/>
    <w:lvl w:ilvl="0" w:tplc="08090001">
      <w:start w:val="1"/>
      <w:numFmt w:val="bullet"/>
      <w:lvlText w:val=""/>
      <w:lvlJc w:val="left"/>
      <w:pPr>
        <w:ind w:left="964" w:hanging="360"/>
      </w:pPr>
      <w:rPr>
        <w:rFonts w:ascii="Symbol" w:hAnsi="Symbol" w:hint="default"/>
      </w:rPr>
    </w:lvl>
    <w:lvl w:ilvl="1" w:tplc="08090003">
      <w:start w:val="1"/>
      <w:numFmt w:val="bullet"/>
      <w:lvlText w:val="o"/>
      <w:lvlJc w:val="left"/>
      <w:pPr>
        <w:ind w:left="1684" w:hanging="360"/>
      </w:pPr>
      <w:rPr>
        <w:rFonts w:ascii="Courier New" w:hAnsi="Courier New" w:cs="Courier New" w:hint="default"/>
      </w:rPr>
    </w:lvl>
    <w:lvl w:ilvl="2" w:tplc="08090005">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0" w15:restartNumberingAfterBreak="0">
    <w:nsid w:val="2B6A408B"/>
    <w:multiLevelType w:val="hybridMultilevel"/>
    <w:tmpl w:val="636CC456"/>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1" w15:restartNumberingAfterBreak="0">
    <w:nsid w:val="2FFF02AB"/>
    <w:multiLevelType w:val="hybridMultilevel"/>
    <w:tmpl w:val="6C96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47672"/>
    <w:multiLevelType w:val="hybridMultilevel"/>
    <w:tmpl w:val="2E10832A"/>
    <w:lvl w:ilvl="0" w:tplc="0809000F">
      <w:start w:val="1"/>
      <w:numFmt w:val="decimal"/>
      <w:lvlText w:val="%1."/>
      <w:lvlJc w:val="left"/>
      <w:pPr>
        <w:ind w:left="823" w:hanging="360"/>
      </w:pPr>
    </w:lvl>
    <w:lvl w:ilvl="1" w:tplc="08090019">
      <w:start w:val="1"/>
      <w:numFmt w:val="lowerLetter"/>
      <w:lvlText w:val="%2."/>
      <w:lvlJc w:val="left"/>
      <w:pPr>
        <w:ind w:left="1543" w:hanging="360"/>
      </w:pPr>
    </w:lvl>
    <w:lvl w:ilvl="2" w:tplc="0809001B">
      <w:start w:val="1"/>
      <w:numFmt w:val="lowerRoman"/>
      <w:lvlText w:val="%3."/>
      <w:lvlJc w:val="right"/>
      <w:pPr>
        <w:ind w:left="2263" w:hanging="180"/>
      </w:pPr>
    </w:lvl>
    <w:lvl w:ilvl="3" w:tplc="0809000F">
      <w:start w:val="1"/>
      <w:numFmt w:val="decimal"/>
      <w:lvlText w:val="%4."/>
      <w:lvlJc w:val="left"/>
      <w:pPr>
        <w:ind w:left="2983" w:hanging="360"/>
      </w:pPr>
    </w:lvl>
    <w:lvl w:ilvl="4" w:tplc="08090019">
      <w:start w:val="1"/>
      <w:numFmt w:val="lowerLetter"/>
      <w:lvlText w:val="%5."/>
      <w:lvlJc w:val="left"/>
      <w:pPr>
        <w:ind w:left="3703" w:hanging="360"/>
      </w:pPr>
    </w:lvl>
    <w:lvl w:ilvl="5" w:tplc="0809001B">
      <w:start w:val="1"/>
      <w:numFmt w:val="lowerRoman"/>
      <w:lvlText w:val="%6."/>
      <w:lvlJc w:val="right"/>
      <w:pPr>
        <w:ind w:left="4423" w:hanging="180"/>
      </w:pPr>
    </w:lvl>
    <w:lvl w:ilvl="6" w:tplc="0809000F">
      <w:start w:val="1"/>
      <w:numFmt w:val="decimal"/>
      <w:lvlText w:val="%7."/>
      <w:lvlJc w:val="left"/>
      <w:pPr>
        <w:ind w:left="5143" w:hanging="360"/>
      </w:pPr>
    </w:lvl>
    <w:lvl w:ilvl="7" w:tplc="08090019">
      <w:start w:val="1"/>
      <w:numFmt w:val="lowerLetter"/>
      <w:lvlText w:val="%8."/>
      <w:lvlJc w:val="left"/>
      <w:pPr>
        <w:ind w:left="5863" w:hanging="360"/>
      </w:pPr>
    </w:lvl>
    <w:lvl w:ilvl="8" w:tplc="0809001B">
      <w:start w:val="1"/>
      <w:numFmt w:val="lowerRoman"/>
      <w:lvlText w:val="%9."/>
      <w:lvlJc w:val="right"/>
      <w:pPr>
        <w:ind w:left="6583" w:hanging="180"/>
      </w:pPr>
    </w:lvl>
  </w:abstractNum>
  <w:abstractNum w:abstractNumId="13" w15:restartNumberingAfterBreak="0">
    <w:nsid w:val="30D462EC"/>
    <w:multiLevelType w:val="hybridMultilevel"/>
    <w:tmpl w:val="67A2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55861"/>
    <w:multiLevelType w:val="hybridMultilevel"/>
    <w:tmpl w:val="8BE2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00785"/>
    <w:multiLevelType w:val="hybridMultilevel"/>
    <w:tmpl w:val="C4F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15271"/>
    <w:multiLevelType w:val="hybridMultilevel"/>
    <w:tmpl w:val="263C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17B1A"/>
    <w:multiLevelType w:val="hybridMultilevel"/>
    <w:tmpl w:val="E746197C"/>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18" w15:restartNumberingAfterBreak="0">
    <w:nsid w:val="448313A3"/>
    <w:multiLevelType w:val="hybridMultilevel"/>
    <w:tmpl w:val="10340EA0"/>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9" w15:restartNumberingAfterBreak="0">
    <w:nsid w:val="50C60A15"/>
    <w:multiLevelType w:val="hybridMultilevel"/>
    <w:tmpl w:val="F8C0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32D59"/>
    <w:multiLevelType w:val="hybridMultilevel"/>
    <w:tmpl w:val="B8BE05D4"/>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21" w15:restartNumberingAfterBreak="0">
    <w:nsid w:val="58516F37"/>
    <w:multiLevelType w:val="hybridMultilevel"/>
    <w:tmpl w:val="CC4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8543C"/>
    <w:multiLevelType w:val="hybridMultilevel"/>
    <w:tmpl w:val="8878FD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B7FB0"/>
    <w:multiLevelType w:val="hybridMultilevel"/>
    <w:tmpl w:val="B8DA15AC"/>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24" w15:restartNumberingAfterBreak="0">
    <w:nsid w:val="5A7A4060"/>
    <w:multiLevelType w:val="hybridMultilevel"/>
    <w:tmpl w:val="C72C7D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5" w15:restartNumberingAfterBreak="0">
    <w:nsid w:val="66964535"/>
    <w:multiLevelType w:val="hybridMultilevel"/>
    <w:tmpl w:val="73C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D104F"/>
    <w:multiLevelType w:val="hybridMultilevel"/>
    <w:tmpl w:val="ABD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3761"/>
    <w:multiLevelType w:val="hybridMultilevel"/>
    <w:tmpl w:val="9856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400C8"/>
    <w:multiLevelType w:val="hybridMultilevel"/>
    <w:tmpl w:val="D284A514"/>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29" w15:restartNumberingAfterBreak="0">
    <w:nsid w:val="79050445"/>
    <w:multiLevelType w:val="hybridMultilevel"/>
    <w:tmpl w:val="9584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4387B"/>
    <w:multiLevelType w:val="hybridMultilevel"/>
    <w:tmpl w:val="F3A4824E"/>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31" w15:restartNumberingAfterBreak="0">
    <w:nsid w:val="7C3B45D3"/>
    <w:multiLevelType w:val="hybridMultilevel"/>
    <w:tmpl w:val="B120C3CC"/>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32" w15:restartNumberingAfterBreak="0">
    <w:nsid w:val="7DD47061"/>
    <w:multiLevelType w:val="hybridMultilevel"/>
    <w:tmpl w:val="0FA6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6069">
    <w:abstractNumId w:val="22"/>
  </w:num>
  <w:num w:numId="2" w16cid:durableId="1119881190">
    <w:abstractNumId w:val="23"/>
  </w:num>
  <w:num w:numId="3" w16cid:durableId="1998455343">
    <w:abstractNumId w:val="0"/>
  </w:num>
  <w:num w:numId="4" w16cid:durableId="1749955309">
    <w:abstractNumId w:val="28"/>
  </w:num>
  <w:num w:numId="5" w16cid:durableId="1622684102">
    <w:abstractNumId w:val="18"/>
  </w:num>
  <w:num w:numId="6" w16cid:durableId="1835872421">
    <w:abstractNumId w:val="20"/>
  </w:num>
  <w:num w:numId="7" w16cid:durableId="1330063043">
    <w:abstractNumId w:val="17"/>
  </w:num>
  <w:num w:numId="8" w16cid:durableId="512762495">
    <w:abstractNumId w:val="7"/>
  </w:num>
  <w:num w:numId="9" w16cid:durableId="416631005">
    <w:abstractNumId w:val="9"/>
  </w:num>
  <w:num w:numId="10" w16cid:durableId="442968240">
    <w:abstractNumId w:val="8"/>
  </w:num>
  <w:num w:numId="11" w16cid:durableId="1824858577">
    <w:abstractNumId w:val="2"/>
  </w:num>
  <w:num w:numId="12" w16cid:durableId="1931160277">
    <w:abstractNumId w:val="29"/>
  </w:num>
  <w:num w:numId="13" w16cid:durableId="1509098707">
    <w:abstractNumId w:val="11"/>
  </w:num>
  <w:num w:numId="14" w16cid:durableId="1935505545">
    <w:abstractNumId w:val="31"/>
  </w:num>
  <w:num w:numId="15" w16cid:durableId="1797218589">
    <w:abstractNumId w:val="27"/>
  </w:num>
  <w:num w:numId="16" w16cid:durableId="1042481492">
    <w:abstractNumId w:val="10"/>
  </w:num>
  <w:num w:numId="17" w16cid:durableId="1170679546">
    <w:abstractNumId w:val="30"/>
  </w:num>
  <w:num w:numId="18" w16cid:durableId="1778520299">
    <w:abstractNumId w:val="13"/>
  </w:num>
  <w:num w:numId="19" w16cid:durableId="1409380232">
    <w:abstractNumId w:val="4"/>
  </w:num>
  <w:num w:numId="20" w16cid:durableId="118843215">
    <w:abstractNumId w:val="5"/>
  </w:num>
  <w:num w:numId="21" w16cid:durableId="1823034291">
    <w:abstractNumId w:val="25"/>
  </w:num>
  <w:num w:numId="22" w16cid:durableId="347487040">
    <w:abstractNumId w:val="16"/>
  </w:num>
  <w:num w:numId="23" w16cid:durableId="1437554891">
    <w:abstractNumId w:val="15"/>
  </w:num>
  <w:num w:numId="24" w16cid:durableId="2023706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242204">
    <w:abstractNumId w:val="21"/>
  </w:num>
  <w:num w:numId="26" w16cid:durableId="1611358762">
    <w:abstractNumId w:val="6"/>
  </w:num>
  <w:num w:numId="27" w16cid:durableId="1860896926">
    <w:abstractNumId w:val="14"/>
  </w:num>
  <w:num w:numId="28" w16cid:durableId="958337222">
    <w:abstractNumId w:val="19"/>
  </w:num>
  <w:num w:numId="29" w16cid:durableId="815226687">
    <w:abstractNumId w:val="32"/>
  </w:num>
  <w:num w:numId="30" w16cid:durableId="1392193088">
    <w:abstractNumId w:val="3"/>
  </w:num>
  <w:num w:numId="31" w16cid:durableId="364210046">
    <w:abstractNumId w:val="1"/>
  </w:num>
  <w:num w:numId="32" w16cid:durableId="233052820">
    <w:abstractNumId w:val="26"/>
  </w:num>
  <w:num w:numId="33" w16cid:durableId="143093379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BE"/>
    <w:rsid w:val="000017CE"/>
    <w:rsid w:val="00012B53"/>
    <w:rsid w:val="0001568D"/>
    <w:rsid w:val="00023C3A"/>
    <w:rsid w:val="00030B78"/>
    <w:rsid w:val="00031DC7"/>
    <w:rsid w:val="0004278E"/>
    <w:rsid w:val="000531B4"/>
    <w:rsid w:val="00067C79"/>
    <w:rsid w:val="0009765B"/>
    <w:rsid w:val="000A42DC"/>
    <w:rsid w:val="000B1CB4"/>
    <w:rsid w:val="000F5CDE"/>
    <w:rsid w:val="000F7EE6"/>
    <w:rsid w:val="001021CE"/>
    <w:rsid w:val="00105504"/>
    <w:rsid w:val="00136412"/>
    <w:rsid w:val="00143945"/>
    <w:rsid w:val="00146E7F"/>
    <w:rsid w:val="001665B6"/>
    <w:rsid w:val="00171DF0"/>
    <w:rsid w:val="0017738D"/>
    <w:rsid w:val="00186AD5"/>
    <w:rsid w:val="00186C76"/>
    <w:rsid w:val="001A6E23"/>
    <w:rsid w:val="001B23C8"/>
    <w:rsid w:val="001C0039"/>
    <w:rsid w:val="001C6FB5"/>
    <w:rsid w:val="001D28D2"/>
    <w:rsid w:val="001D42DC"/>
    <w:rsid w:val="001E49E1"/>
    <w:rsid w:val="00206E86"/>
    <w:rsid w:val="00207AD6"/>
    <w:rsid w:val="002137DC"/>
    <w:rsid w:val="002142FE"/>
    <w:rsid w:val="00221412"/>
    <w:rsid w:val="0022489B"/>
    <w:rsid w:val="002261CE"/>
    <w:rsid w:val="00237656"/>
    <w:rsid w:val="00243533"/>
    <w:rsid w:val="0024546B"/>
    <w:rsid w:val="00254B6E"/>
    <w:rsid w:val="00256FF5"/>
    <w:rsid w:val="0026180E"/>
    <w:rsid w:val="00270FC5"/>
    <w:rsid w:val="002A3973"/>
    <w:rsid w:val="002A46FD"/>
    <w:rsid w:val="002E4B47"/>
    <w:rsid w:val="002E4B5B"/>
    <w:rsid w:val="002F753E"/>
    <w:rsid w:val="003137DE"/>
    <w:rsid w:val="003336C6"/>
    <w:rsid w:val="0033401D"/>
    <w:rsid w:val="00344F29"/>
    <w:rsid w:val="00347350"/>
    <w:rsid w:val="00361514"/>
    <w:rsid w:val="003642D2"/>
    <w:rsid w:val="0037329A"/>
    <w:rsid w:val="00375B68"/>
    <w:rsid w:val="0039016F"/>
    <w:rsid w:val="003905EB"/>
    <w:rsid w:val="00391594"/>
    <w:rsid w:val="00397D92"/>
    <w:rsid w:val="003A2DC8"/>
    <w:rsid w:val="003C106E"/>
    <w:rsid w:val="003C160A"/>
    <w:rsid w:val="003C3D5E"/>
    <w:rsid w:val="003D2C54"/>
    <w:rsid w:val="003D3EDA"/>
    <w:rsid w:val="003D7BB7"/>
    <w:rsid w:val="003E3615"/>
    <w:rsid w:val="003E70F4"/>
    <w:rsid w:val="003F226A"/>
    <w:rsid w:val="004020D7"/>
    <w:rsid w:val="00413324"/>
    <w:rsid w:val="004314CB"/>
    <w:rsid w:val="00445664"/>
    <w:rsid w:val="0044616B"/>
    <w:rsid w:val="0044782C"/>
    <w:rsid w:val="00452A98"/>
    <w:rsid w:val="004530A5"/>
    <w:rsid w:val="00464BC2"/>
    <w:rsid w:val="00464C24"/>
    <w:rsid w:val="0048068C"/>
    <w:rsid w:val="004834B0"/>
    <w:rsid w:val="004942D1"/>
    <w:rsid w:val="004A1DF6"/>
    <w:rsid w:val="004A7ADA"/>
    <w:rsid w:val="004A7E65"/>
    <w:rsid w:val="004B67A7"/>
    <w:rsid w:val="004C0DA3"/>
    <w:rsid w:val="004C1FCE"/>
    <w:rsid w:val="004C607A"/>
    <w:rsid w:val="004D2BE0"/>
    <w:rsid w:val="004D3754"/>
    <w:rsid w:val="004E0C3B"/>
    <w:rsid w:val="004F03E1"/>
    <w:rsid w:val="004F0B91"/>
    <w:rsid w:val="004F2CD6"/>
    <w:rsid w:val="004F71F5"/>
    <w:rsid w:val="0050395B"/>
    <w:rsid w:val="00510475"/>
    <w:rsid w:val="005230D7"/>
    <w:rsid w:val="00532474"/>
    <w:rsid w:val="00540C95"/>
    <w:rsid w:val="00546064"/>
    <w:rsid w:val="00554E0D"/>
    <w:rsid w:val="00572155"/>
    <w:rsid w:val="00576DE0"/>
    <w:rsid w:val="00581FE6"/>
    <w:rsid w:val="00582C13"/>
    <w:rsid w:val="00585980"/>
    <w:rsid w:val="005932DA"/>
    <w:rsid w:val="00593B82"/>
    <w:rsid w:val="005A735F"/>
    <w:rsid w:val="005B38C0"/>
    <w:rsid w:val="005C33AD"/>
    <w:rsid w:val="005C7F8F"/>
    <w:rsid w:val="005D43BC"/>
    <w:rsid w:val="005D5AED"/>
    <w:rsid w:val="005D71F8"/>
    <w:rsid w:val="005E1887"/>
    <w:rsid w:val="005E30EE"/>
    <w:rsid w:val="005E62F4"/>
    <w:rsid w:val="005F20CA"/>
    <w:rsid w:val="005F4AB7"/>
    <w:rsid w:val="005F6BE5"/>
    <w:rsid w:val="00604090"/>
    <w:rsid w:val="00605D15"/>
    <w:rsid w:val="0060707E"/>
    <w:rsid w:val="00621E67"/>
    <w:rsid w:val="00626010"/>
    <w:rsid w:val="00636B6B"/>
    <w:rsid w:val="006439C7"/>
    <w:rsid w:val="00651861"/>
    <w:rsid w:val="00653E34"/>
    <w:rsid w:val="00665831"/>
    <w:rsid w:val="006912B9"/>
    <w:rsid w:val="006A40DA"/>
    <w:rsid w:val="006B6867"/>
    <w:rsid w:val="006B6D09"/>
    <w:rsid w:val="006C0321"/>
    <w:rsid w:val="006C5A76"/>
    <w:rsid w:val="006D16F0"/>
    <w:rsid w:val="006D2861"/>
    <w:rsid w:val="006D3884"/>
    <w:rsid w:val="006D517B"/>
    <w:rsid w:val="006E4C77"/>
    <w:rsid w:val="006F3E43"/>
    <w:rsid w:val="006F5C42"/>
    <w:rsid w:val="00710640"/>
    <w:rsid w:val="00722712"/>
    <w:rsid w:val="00722A3B"/>
    <w:rsid w:val="00722B5D"/>
    <w:rsid w:val="007306BF"/>
    <w:rsid w:val="00742AE0"/>
    <w:rsid w:val="007459AD"/>
    <w:rsid w:val="00773CE8"/>
    <w:rsid w:val="00781081"/>
    <w:rsid w:val="00786466"/>
    <w:rsid w:val="00786963"/>
    <w:rsid w:val="00791DDD"/>
    <w:rsid w:val="007C05F2"/>
    <w:rsid w:val="007D38D6"/>
    <w:rsid w:val="007E00B6"/>
    <w:rsid w:val="007E6C8B"/>
    <w:rsid w:val="007E7544"/>
    <w:rsid w:val="007F69DF"/>
    <w:rsid w:val="00807E61"/>
    <w:rsid w:val="00816025"/>
    <w:rsid w:val="0084512F"/>
    <w:rsid w:val="00853893"/>
    <w:rsid w:val="008548D4"/>
    <w:rsid w:val="00861B47"/>
    <w:rsid w:val="00873BA6"/>
    <w:rsid w:val="008845E3"/>
    <w:rsid w:val="00886706"/>
    <w:rsid w:val="00887600"/>
    <w:rsid w:val="0089022E"/>
    <w:rsid w:val="00895836"/>
    <w:rsid w:val="0089776D"/>
    <w:rsid w:val="008C103F"/>
    <w:rsid w:val="008D7D42"/>
    <w:rsid w:val="008F235F"/>
    <w:rsid w:val="00901570"/>
    <w:rsid w:val="00906581"/>
    <w:rsid w:val="00926004"/>
    <w:rsid w:val="00936EF9"/>
    <w:rsid w:val="00943B2C"/>
    <w:rsid w:val="009451D4"/>
    <w:rsid w:val="009721F8"/>
    <w:rsid w:val="009777E7"/>
    <w:rsid w:val="00980E03"/>
    <w:rsid w:val="009A006B"/>
    <w:rsid w:val="009A03D9"/>
    <w:rsid w:val="009C6F33"/>
    <w:rsid w:val="009E3EF8"/>
    <w:rsid w:val="009F2EDC"/>
    <w:rsid w:val="00A25DC9"/>
    <w:rsid w:val="00A325CB"/>
    <w:rsid w:val="00A41D00"/>
    <w:rsid w:val="00A5392D"/>
    <w:rsid w:val="00A56552"/>
    <w:rsid w:val="00A71D8D"/>
    <w:rsid w:val="00A81BB7"/>
    <w:rsid w:val="00AA077B"/>
    <w:rsid w:val="00AA3A8E"/>
    <w:rsid w:val="00AB1042"/>
    <w:rsid w:val="00AB1EB3"/>
    <w:rsid w:val="00AC451D"/>
    <w:rsid w:val="00AE5925"/>
    <w:rsid w:val="00B06228"/>
    <w:rsid w:val="00B13833"/>
    <w:rsid w:val="00B51731"/>
    <w:rsid w:val="00B573AE"/>
    <w:rsid w:val="00B713EF"/>
    <w:rsid w:val="00B73C0C"/>
    <w:rsid w:val="00B8344E"/>
    <w:rsid w:val="00BA4E3F"/>
    <w:rsid w:val="00BC46BE"/>
    <w:rsid w:val="00BE0F4D"/>
    <w:rsid w:val="00C04038"/>
    <w:rsid w:val="00C12F23"/>
    <w:rsid w:val="00C13BEC"/>
    <w:rsid w:val="00C13F9F"/>
    <w:rsid w:val="00C16D98"/>
    <w:rsid w:val="00C27C6F"/>
    <w:rsid w:val="00C310BC"/>
    <w:rsid w:val="00C33E2C"/>
    <w:rsid w:val="00C42112"/>
    <w:rsid w:val="00C46724"/>
    <w:rsid w:val="00C50176"/>
    <w:rsid w:val="00C55D14"/>
    <w:rsid w:val="00C7337B"/>
    <w:rsid w:val="00C7438C"/>
    <w:rsid w:val="00C86E17"/>
    <w:rsid w:val="00C91F82"/>
    <w:rsid w:val="00C921E4"/>
    <w:rsid w:val="00C92735"/>
    <w:rsid w:val="00CA485A"/>
    <w:rsid w:val="00CB1968"/>
    <w:rsid w:val="00CC00E4"/>
    <w:rsid w:val="00CD7DE6"/>
    <w:rsid w:val="00CE0C94"/>
    <w:rsid w:val="00CE14FE"/>
    <w:rsid w:val="00CE16F5"/>
    <w:rsid w:val="00CF1F29"/>
    <w:rsid w:val="00CF29A0"/>
    <w:rsid w:val="00D12D19"/>
    <w:rsid w:val="00D31029"/>
    <w:rsid w:val="00D33A66"/>
    <w:rsid w:val="00D34932"/>
    <w:rsid w:val="00D34BA7"/>
    <w:rsid w:val="00D4633D"/>
    <w:rsid w:val="00D61DC0"/>
    <w:rsid w:val="00D82679"/>
    <w:rsid w:val="00DA0346"/>
    <w:rsid w:val="00DA229F"/>
    <w:rsid w:val="00DA698A"/>
    <w:rsid w:val="00DB118B"/>
    <w:rsid w:val="00DB2660"/>
    <w:rsid w:val="00DB49FA"/>
    <w:rsid w:val="00DB4CCC"/>
    <w:rsid w:val="00DB5EFB"/>
    <w:rsid w:val="00DB7E06"/>
    <w:rsid w:val="00DC42AF"/>
    <w:rsid w:val="00DC7464"/>
    <w:rsid w:val="00DD422F"/>
    <w:rsid w:val="00DE17F1"/>
    <w:rsid w:val="00DF5BBF"/>
    <w:rsid w:val="00DF7001"/>
    <w:rsid w:val="00E03926"/>
    <w:rsid w:val="00E03D4A"/>
    <w:rsid w:val="00E070DE"/>
    <w:rsid w:val="00E07F96"/>
    <w:rsid w:val="00E151CE"/>
    <w:rsid w:val="00E376D6"/>
    <w:rsid w:val="00E56DF3"/>
    <w:rsid w:val="00E575CC"/>
    <w:rsid w:val="00E631FA"/>
    <w:rsid w:val="00E67563"/>
    <w:rsid w:val="00E70F2F"/>
    <w:rsid w:val="00E80307"/>
    <w:rsid w:val="00E82028"/>
    <w:rsid w:val="00E837A5"/>
    <w:rsid w:val="00EA421A"/>
    <w:rsid w:val="00EA61F7"/>
    <w:rsid w:val="00EA711F"/>
    <w:rsid w:val="00EB0AFA"/>
    <w:rsid w:val="00EB19A4"/>
    <w:rsid w:val="00EC16D9"/>
    <w:rsid w:val="00EC71FE"/>
    <w:rsid w:val="00ED39DB"/>
    <w:rsid w:val="00F027E2"/>
    <w:rsid w:val="00F02811"/>
    <w:rsid w:val="00F047F7"/>
    <w:rsid w:val="00F07156"/>
    <w:rsid w:val="00F16E42"/>
    <w:rsid w:val="00F1762E"/>
    <w:rsid w:val="00F5336E"/>
    <w:rsid w:val="00F54E9E"/>
    <w:rsid w:val="00F65FA3"/>
    <w:rsid w:val="00F72F9A"/>
    <w:rsid w:val="00F82CFE"/>
    <w:rsid w:val="00F84D3A"/>
    <w:rsid w:val="00F85CDE"/>
    <w:rsid w:val="00F930B9"/>
    <w:rsid w:val="00F97EB2"/>
    <w:rsid w:val="00FB2300"/>
    <w:rsid w:val="00FC0D20"/>
    <w:rsid w:val="00FC51FE"/>
    <w:rsid w:val="00FC6B6F"/>
    <w:rsid w:val="00FD397D"/>
    <w:rsid w:val="00FF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6480"/>
  <w15:docId w15:val="{BC40BD6A-A98D-47C2-8192-95D864B0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link w:val="Heading1Char"/>
    <w:uiPriority w:val="9"/>
    <w:qFormat/>
    <w:rsid w:val="006D3884"/>
    <w:pPr>
      <w:ind w:left="842" w:hanging="361"/>
      <w:jc w:val="both"/>
      <w:outlineLvl w:val="0"/>
    </w:pPr>
    <w:rPr>
      <w:rFonts w:ascii="Arial" w:eastAsia="Arial" w:hAnsi="Arial" w:cs="Arial"/>
      <w:b/>
      <w:bCs/>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43"/>
    </w:pPr>
  </w:style>
  <w:style w:type="paragraph" w:styleId="Header">
    <w:name w:val="header"/>
    <w:basedOn w:val="Normal"/>
    <w:link w:val="HeaderChar"/>
    <w:uiPriority w:val="99"/>
    <w:unhideWhenUsed/>
    <w:rsid w:val="005E62F4"/>
    <w:pPr>
      <w:tabs>
        <w:tab w:val="center" w:pos="4513"/>
        <w:tab w:val="right" w:pos="9026"/>
      </w:tabs>
    </w:pPr>
  </w:style>
  <w:style w:type="character" w:customStyle="1" w:styleId="HeaderChar">
    <w:name w:val="Header Char"/>
    <w:basedOn w:val="DefaultParagraphFont"/>
    <w:link w:val="Header"/>
    <w:uiPriority w:val="99"/>
    <w:rsid w:val="005E62F4"/>
    <w:rPr>
      <w:rFonts w:ascii="Verdana" w:eastAsia="Verdana" w:hAnsi="Verdana" w:cs="Verdana"/>
      <w:lang w:val="en-GB" w:eastAsia="en-GB" w:bidi="en-GB"/>
    </w:rPr>
  </w:style>
  <w:style w:type="paragraph" w:styleId="Footer">
    <w:name w:val="footer"/>
    <w:basedOn w:val="Normal"/>
    <w:link w:val="FooterChar"/>
    <w:uiPriority w:val="99"/>
    <w:unhideWhenUsed/>
    <w:rsid w:val="005E62F4"/>
    <w:pPr>
      <w:tabs>
        <w:tab w:val="center" w:pos="4513"/>
        <w:tab w:val="right" w:pos="9026"/>
      </w:tabs>
    </w:pPr>
  </w:style>
  <w:style w:type="character" w:customStyle="1" w:styleId="FooterChar">
    <w:name w:val="Footer Char"/>
    <w:basedOn w:val="DefaultParagraphFont"/>
    <w:link w:val="Footer"/>
    <w:uiPriority w:val="99"/>
    <w:rsid w:val="005E62F4"/>
    <w:rPr>
      <w:rFonts w:ascii="Verdana" w:eastAsia="Verdana" w:hAnsi="Verdana" w:cs="Verdana"/>
      <w:lang w:val="en-GB" w:eastAsia="en-GB" w:bidi="en-GB"/>
    </w:rPr>
  </w:style>
  <w:style w:type="character" w:styleId="Hyperlink">
    <w:name w:val="Hyperlink"/>
    <w:basedOn w:val="DefaultParagraphFont"/>
    <w:uiPriority w:val="99"/>
    <w:unhideWhenUsed/>
    <w:rsid w:val="00CB1968"/>
    <w:rPr>
      <w:color w:val="0000FF" w:themeColor="hyperlink"/>
      <w:u w:val="single"/>
    </w:rPr>
  </w:style>
  <w:style w:type="character" w:styleId="UnresolvedMention">
    <w:name w:val="Unresolved Mention"/>
    <w:basedOn w:val="DefaultParagraphFont"/>
    <w:uiPriority w:val="99"/>
    <w:semiHidden/>
    <w:unhideWhenUsed/>
    <w:rsid w:val="00CB1968"/>
    <w:rPr>
      <w:color w:val="605E5C"/>
      <w:shd w:val="clear" w:color="auto" w:fill="E1DFDD"/>
    </w:rPr>
  </w:style>
  <w:style w:type="paragraph" w:styleId="BalloonText">
    <w:name w:val="Balloon Text"/>
    <w:basedOn w:val="Normal"/>
    <w:link w:val="BalloonTextChar"/>
    <w:uiPriority w:val="99"/>
    <w:semiHidden/>
    <w:unhideWhenUsed/>
    <w:rsid w:val="00CB1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68"/>
    <w:rPr>
      <w:rFonts w:ascii="Segoe UI" w:eastAsia="Verdana" w:hAnsi="Segoe UI" w:cs="Segoe UI"/>
      <w:sz w:val="18"/>
      <w:szCs w:val="18"/>
      <w:lang w:val="en-GB" w:eastAsia="en-GB" w:bidi="en-GB"/>
    </w:rPr>
  </w:style>
  <w:style w:type="character" w:customStyle="1" w:styleId="Heading1Char">
    <w:name w:val="Heading 1 Char"/>
    <w:basedOn w:val="DefaultParagraphFont"/>
    <w:link w:val="Heading1"/>
    <w:uiPriority w:val="9"/>
    <w:rsid w:val="006D3884"/>
    <w:rPr>
      <w:rFonts w:ascii="Arial" w:eastAsia="Arial" w:hAnsi="Arial" w:cs="Arial"/>
      <w:b/>
      <w:bCs/>
      <w:sz w:val="24"/>
      <w:szCs w:val="24"/>
      <w:lang w:val="en-GB"/>
    </w:rPr>
  </w:style>
  <w:style w:type="table" w:styleId="TableGrid">
    <w:name w:val="Table Grid"/>
    <w:basedOn w:val="TableNormal"/>
    <w:uiPriority w:val="39"/>
    <w:rsid w:val="00EC16D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82C"/>
    <w:rPr>
      <w:rFonts w:ascii="Verdana" w:eastAsia="Verdana" w:hAnsi="Verdana" w:cs="Verdana"/>
      <w:lang w:val="en-GB" w:eastAsia="en-GB" w:bidi="en-GB"/>
    </w:rPr>
  </w:style>
  <w:style w:type="character" w:styleId="CommentReference">
    <w:name w:val="annotation reference"/>
    <w:basedOn w:val="DefaultParagraphFont"/>
    <w:uiPriority w:val="99"/>
    <w:semiHidden/>
    <w:unhideWhenUsed/>
    <w:rsid w:val="00604090"/>
    <w:rPr>
      <w:sz w:val="16"/>
      <w:szCs w:val="16"/>
    </w:rPr>
  </w:style>
  <w:style w:type="paragraph" w:styleId="CommentText">
    <w:name w:val="annotation text"/>
    <w:basedOn w:val="Normal"/>
    <w:link w:val="CommentTextChar"/>
    <w:uiPriority w:val="99"/>
    <w:unhideWhenUsed/>
    <w:rsid w:val="00604090"/>
    <w:rPr>
      <w:sz w:val="20"/>
      <w:szCs w:val="20"/>
    </w:rPr>
  </w:style>
  <w:style w:type="character" w:customStyle="1" w:styleId="CommentTextChar">
    <w:name w:val="Comment Text Char"/>
    <w:basedOn w:val="DefaultParagraphFont"/>
    <w:link w:val="CommentText"/>
    <w:uiPriority w:val="99"/>
    <w:rsid w:val="00604090"/>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04090"/>
    <w:rPr>
      <w:b/>
      <w:bCs/>
    </w:rPr>
  </w:style>
  <w:style w:type="character" w:customStyle="1" w:styleId="CommentSubjectChar">
    <w:name w:val="Comment Subject Char"/>
    <w:basedOn w:val="CommentTextChar"/>
    <w:link w:val="CommentSubject"/>
    <w:uiPriority w:val="99"/>
    <w:semiHidden/>
    <w:rsid w:val="00604090"/>
    <w:rPr>
      <w:rFonts w:ascii="Verdana" w:eastAsia="Verdana" w:hAnsi="Verdana" w:cs="Verdana"/>
      <w:b/>
      <w:bCs/>
      <w:sz w:val="20"/>
      <w:szCs w:val="20"/>
      <w:lang w:val="en-GB" w:eastAsia="en-GB" w:bidi="en-GB"/>
    </w:rPr>
  </w:style>
  <w:style w:type="paragraph" w:styleId="Revision">
    <w:name w:val="Revision"/>
    <w:hidden/>
    <w:uiPriority w:val="99"/>
    <w:semiHidden/>
    <w:rsid w:val="00604090"/>
    <w:pPr>
      <w:widowControl/>
      <w:autoSpaceDE/>
      <w:autoSpaceDN/>
    </w:pPr>
    <w:rPr>
      <w:rFonts w:ascii="Verdana" w:eastAsia="Verdana" w:hAnsi="Verdana" w:cs="Verdan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omi.macey@homesinsedgemoo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8b137-7b09-4deb-adbb-b3ee1dd97934" xsi:nil="true"/>
    <lcf76f155ced4ddcb4097134ff3c332f xmlns="3a7cfdf5-d90e-42ed-af3b-4412c9c265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3C047278D78F4AB93525D429AB61D0" ma:contentTypeVersion="6" ma:contentTypeDescription="Create a new document." ma:contentTypeScope="" ma:versionID="3d559d3c11550bd888334f33d355739a">
  <xsd:schema xmlns:xsd="http://www.w3.org/2001/XMLSchema" xmlns:xs="http://www.w3.org/2001/XMLSchema" xmlns:p="http://schemas.microsoft.com/office/2006/metadata/properties" xmlns:ns2="3a7cfdf5-d90e-42ed-af3b-4412c9c26575" xmlns:ns3="2c08b137-7b09-4deb-adbb-b3ee1dd97934" xmlns:ns4="9554a08a-ad24-47bb-b641-d58343020099" xmlns:ns5="0a13ad40-f15b-4d03-998c-d602fd35b561" targetNamespace="http://schemas.microsoft.com/office/2006/metadata/properties" ma:root="true" ma:fieldsID="d09baa19342549817dcabb74a23f75ed" ns2:_="" ns3:_="" ns4:_="" ns5:_="">
    <xsd:import namespace="3a7cfdf5-d90e-42ed-af3b-4412c9c26575"/>
    <xsd:import namespace="2c08b137-7b09-4deb-adbb-b3ee1dd97934"/>
    <xsd:import namespace="9554a08a-ad24-47bb-b641-d58343020099"/>
    <xsd:import namespace="0a13ad40-f15b-4d03-998c-d602fd35b561"/>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cfdf5-d90e-42ed-af3b-4412c9c26575"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7b110147-4171-4b51-bd2b-773167131d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08b137-7b09-4deb-adbb-b3ee1dd9793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0fa6254-e07f-4e96-a322-a8c1d0468c08}" ma:internalName="TaxCatchAll" ma:showField="CatchAllData" ma:web="2c08b137-7b09-4deb-adbb-b3ee1dd979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a08a-ad24-47bb-b641-d58343020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3ad40-f15b-4d03-998c-d602fd35b5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DA460-FC70-48D9-9BB4-8D548091F2D7}">
  <ds:schemaRefs>
    <ds:schemaRef ds:uri="Microsoft.SharePoint.Taxonomy.ContentTypeSync"/>
  </ds:schemaRefs>
</ds:datastoreItem>
</file>

<file path=customXml/itemProps2.xml><?xml version="1.0" encoding="utf-8"?>
<ds:datastoreItem xmlns:ds="http://schemas.openxmlformats.org/officeDocument/2006/customXml" ds:itemID="{379DB561-75FD-48C8-8591-B7823A1EB69A}">
  <ds:schemaRefs>
    <ds:schemaRef ds:uri="http://schemas.microsoft.com/sharepoint/v3/contenttype/forms"/>
  </ds:schemaRefs>
</ds:datastoreItem>
</file>

<file path=customXml/itemProps3.xml><?xml version="1.0" encoding="utf-8"?>
<ds:datastoreItem xmlns:ds="http://schemas.openxmlformats.org/officeDocument/2006/customXml" ds:itemID="{885E3663-50B7-401B-9672-C97273BA96D8}">
  <ds:schemaRefs>
    <ds:schemaRef ds:uri="http://schemas.microsoft.com/office/2006/metadata/properties"/>
    <ds:schemaRef ds:uri="http://schemas.microsoft.com/office/infopath/2007/PartnerControls"/>
    <ds:schemaRef ds:uri="2c08b137-7b09-4deb-adbb-b3ee1dd97934"/>
    <ds:schemaRef ds:uri="3a7cfdf5-d90e-42ed-af3b-4412c9c26575"/>
  </ds:schemaRefs>
</ds:datastoreItem>
</file>

<file path=customXml/itemProps4.xml><?xml version="1.0" encoding="utf-8"?>
<ds:datastoreItem xmlns:ds="http://schemas.openxmlformats.org/officeDocument/2006/customXml" ds:itemID="{7ECBDDC2-B4D7-4417-B359-A98426EE8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cfdf5-d90e-42ed-af3b-4412c9c26575"/>
    <ds:schemaRef ds:uri="2c08b137-7b09-4deb-adbb-b3ee1dd97934"/>
    <ds:schemaRef ds:uri="9554a08a-ad24-47bb-b641-d58343020099"/>
    <ds:schemaRef ds:uri="0a13ad40-f15b-4d03-998c-d602fd35b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12136</Characters>
  <Application>Microsoft Office Word</Application>
  <DocSecurity>4</DocSecurity>
  <Lines>428</Lines>
  <Paragraphs>157</Paragraphs>
  <ScaleCrop>false</ScaleCrop>
  <HeadingPairs>
    <vt:vector size="2" baseType="variant">
      <vt:variant>
        <vt:lpstr>Title</vt:lpstr>
      </vt:variant>
      <vt:variant>
        <vt:i4>1</vt:i4>
      </vt:variant>
    </vt:vector>
  </HeadingPairs>
  <TitlesOfParts>
    <vt:vector size="1" baseType="lpstr">
      <vt:lpstr/>
    </vt:vector>
  </TitlesOfParts>
  <Company>Sedgemoor District Council</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Barfoot</dc:creator>
  <cp:lastModifiedBy>Laura Briggs</cp:lastModifiedBy>
  <cp:revision>2</cp:revision>
  <dcterms:created xsi:type="dcterms:W3CDTF">2026-03-31T12:19:00Z</dcterms:created>
  <dcterms:modified xsi:type="dcterms:W3CDTF">2026-03-31T12:19:00Z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2020-04-06T00:00:00Z</vt:filetime>
  </property>
  <property fmtid="{D5CDD505-2E9C-101B-9397-08002B2CF9AE}" pid="5" name="ContentTypeId">
    <vt:lpwstr>0x010100033C047278D78F4AB93525D429AB61D0</vt:lpwstr>
  </property>
</Properties>
</file>