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93AC3" w:rsidP="158ACC8A" w:rsidRDefault="00993AC3" w14:paraId="22B32073" w14:textId="77777777">
      <w:pPr>
        <w:spacing w:beforeAutospacing="1" w:afterAutospacing="1" w:line="240" w:lineRule="auto"/>
        <w:rPr>
          <w:rFonts w:cs="Arial"/>
          <w:b/>
          <w:bCs/>
        </w:rPr>
      </w:pPr>
    </w:p>
    <w:p w:rsidRPr="0055120D" w:rsidR="79330DA6" w:rsidP="005A4DAE" w:rsidRDefault="79330DA6" w14:paraId="1767C59D" w14:textId="05CCF3D7">
      <w:pPr>
        <w:pStyle w:val="Heading1"/>
      </w:pPr>
      <w:r w:rsidRPr="0055120D">
        <w:t>Governing Body Statement 2025-26</w:t>
      </w:r>
    </w:p>
    <w:p w:rsidRPr="005A4DAE" w:rsidR="79330DA6" w:rsidP="005A4DAE" w:rsidRDefault="647C3F99" w14:paraId="1DA2865F" w14:textId="2C838844">
      <w:pPr>
        <w:pStyle w:val="Heading2"/>
        <w:rPr>
          <w:b/>
          <w:bCs/>
        </w:rPr>
      </w:pPr>
      <w:r w:rsidRPr="005A4DAE">
        <w:rPr>
          <w:b/>
          <w:bCs/>
        </w:rPr>
        <w:t>Statement of Assurance to the Housing Ombudsman</w:t>
      </w:r>
    </w:p>
    <w:p w:rsidR="19E6B21C" w:rsidP="647C3F99" w:rsidRDefault="647C3F99" w14:paraId="2F7B5D79" w14:textId="236CF89B">
      <w:pPr>
        <w:spacing w:beforeAutospacing="1" w:afterAutospacing="1" w:line="240" w:lineRule="auto"/>
      </w:pPr>
      <w:r w:rsidRPr="647C3F99">
        <w:rPr>
          <w:rFonts w:cs="Arial"/>
        </w:rPr>
        <w:t>Homes in Somerset manages housing services on behalf of Somerset Council. Complaints are handled in line with the Homes in Somerset Complaints and Feedback Policy, which sets out how we comply with the Housing Ombudsman's Complaint Handling Code.</w:t>
      </w:r>
    </w:p>
    <w:p w:rsidR="19E6B21C" w:rsidP="647C3F99" w:rsidRDefault="647C3F99" w14:paraId="24AD6F3F" w14:textId="2F785A53">
      <w:pPr>
        <w:spacing w:beforeAutospacing="1" w:afterAutospacing="1" w:line="240" w:lineRule="auto"/>
      </w:pPr>
      <w:r w:rsidRPr="647C3F99">
        <w:rPr>
          <w:rFonts w:cs="Arial"/>
        </w:rPr>
        <w:t>Following its review of the Housing Ombudsman Complaint Handling Code Self-Assessment, the Annual Complaints Performance and Service Improvement Reports, and associated complaint handling performance information, the Governing Body of Homes in Somerset is satisfied that these documents provide a true, accurate and transparent account of complaint handling performance and compliance.</w:t>
      </w:r>
    </w:p>
    <w:p w:rsidR="19E6B21C" w:rsidP="647C3F99" w:rsidRDefault="647C3F99" w14:paraId="20F7C590" w14:textId="320003A0">
      <w:pPr>
        <w:spacing w:beforeAutospacing="1" w:afterAutospacing="1" w:line="240" w:lineRule="auto"/>
      </w:pPr>
      <w:r w:rsidRPr="647C3F99">
        <w:rPr>
          <w:rFonts w:cs="Arial"/>
        </w:rPr>
        <w:t>Through appropriate scrutiny and challenge, the Governing Body has considered compliance with the Housing Ombudsman's Complaint Handling Code, complaint handling performance, learning from complaints and service improvements delivered during the year. The review also included feedback and challenge from the Tenant Strategic Group and the Sedgemoor Tenants Assurance Committee, helping to ensure that residents views were reflected.</w:t>
      </w:r>
    </w:p>
    <w:p w:rsidR="19E6B21C" w:rsidP="647C3F99" w:rsidRDefault="647C3F99" w14:paraId="7BD5A73E" w14:textId="29EF6706">
      <w:pPr>
        <w:spacing w:beforeAutospacing="1" w:afterAutospacing="1" w:line="240" w:lineRule="auto"/>
      </w:pPr>
      <w:r w:rsidRPr="647C3F99">
        <w:rPr>
          <w:rFonts w:cs="Arial"/>
        </w:rPr>
        <w:t>The Governing Body recognises that the Annual Complaints Performance and Service Improvement Reports relate to the 2025/26 reporting year and reflect the arrangements in place during that period. The self-assessment has been completed against the Homes in Somerset Complaints and Feedback Policy and reflects the current arrangements operating under Homes in Somerset.</w:t>
      </w:r>
    </w:p>
    <w:p w:rsidR="19E6B21C" w:rsidP="647C3F99" w:rsidRDefault="647C3F99" w14:paraId="73F7A0F5" w14:textId="00B02D98">
      <w:pPr>
        <w:spacing w:beforeAutospacing="1" w:afterAutospacing="1" w:line="240" w:lineRule="auto"/>
      </w:pPr>
      <w:r w:rsidRPr="647C3F99">
        <w:rPr>
          <w:rFonts w:cs="Arial"/>
        </w:rPr>
        <w:t>Having scrutinised the self-assessment, annual reports and supporting evidence, the Governing Body is satisfied that effective complaint handling arrangements are in place and that Homes in Somerset remains compliant with the Housing Ombudsman's Complaint Handling Code.</w:t>
      </w:r>
    </w:p>
    <w:p w:rsidR="19E6B21C" w:rsidP="647C3F99" w:rsidRDefault="647C3F99" w14:paraId="391CA5F2" w14:textId="1218B3B1">
      <w:pPr>
        <w:spacing w:beforeAutospacing="1" w:afterAutospacing="1" w:line="240" w:lineRule="auto"/>
      </w:pPr>
      <w:r w:rsidRPr="07B586CC" w:rsidR="647C3F99">
        <w:rPr>
          <w:rFonts w:cs="Arial"/>
        </w:rPr>
        <w:t>The Governing Body remains committed to learning from complaints and feedback to improve services and outcomes for residents.</w:t>
      </w:r>
    </w:p>
    <w:p w:rsidRPr="005A4DAE" w:rsidR="005A4DAE" w:rsidP="07B586CC" w:rsidRDefault="005A4DAE" w14:paraId="127FC64D" w14:textId="76D39190">
      <w:pPr>
        <w:pStyle w:val="Normal"/>
        <w:spacing w:beforeAutospacing="on" w:afterAutospacing="on" w:line="240" w:lineRule="auto"/>
      </w:pPr>
      <w:r w:rsidRPr="07B586CC" w:rsidR="50393ECF">
        <w:rPr>
          <w:rFonts w:cs="Arial"/>
        </w:rPr>
        <w:t xml:space="preserve"> </w:t>
      </w:r>
    </w:p>
    <w:p w:rsidRPr="005A4DAE" w:rsidR="005A4DAE" w:rsidP="07B586CC" w:rsidRDefault="005A4DAE" w14:paraId="1CCCA05C" w14:textId="73D8B17D">
      <w:pPr>
        <w:pStyle w:val="Normal"/>
        <w:spacing w:beforeAutospacing="on" w:afterAutospacing="on" w:line="240" w:lineRule="auto"/>
      </w:pPr>
      <w:r w:rsidRPr="07B586CC" w:rsidR="50393ECF">
        <w:rPr>
          <w:rFonts w:cs="Arial"/>
          <w:b w:val="1"/>
          <w:bCs w:val="1"/>
        </w:rPr>
        <w:t>Member Responsible for Complaints:</w:t>
      </w:r>
      <w:r w:rsidRPr="07B586CC" w:rsidR="50393ECF">
        <w:rPr>
          <w:rFonts w:cs="Arial"/>
        </w:rPr>
        <w:t xml:space="preserve"> Cllr Smith-Roberts, Executive Lead Member for Communities, Climate Change and Environment</w:t>
      </w:r>
    </w:p>
    <w:p w:rsidRPr="005A4DAE" w:rsidR="005A4DAE" w:rsidP="07B586CC" w:rsidRDefault="005A4DAE" w14:paraId="1C6C622E" w14:textId="78EDC40E">
      <w:pPr>
        <w:pStyle w:val="Normal"/>
        <w:rPr>
          <w:rFonts w:cs="Arial"/>
        </w:rPr>
      </w:pPr>
      <w:r w:rsidRPr="07B586CC" w:rsidR="50393ECF">
        <w:rPr>
          <w:rFonts w:cs="Arial"/>
          <w:b w:val="1"/>
          <w:bCs w:val="1"/>
        </w:rPr>
        <w:t>Complaints Board Member:</w:t>
      </w:r>
      <w:r w:rsidRPr="07B586CC" w:rsidR="50393ECF">
        <w:rPr>
          <w:rFonts w:cs="Arial"/>
        </w:rPr>
        <w:t xml:space="preserve"> Craig Green</w:t>
      </w:r>
    </w:p>
    <w:p w:rsidRPr="002348F6" w:rsidR="158ACC8A" w:rsidP="07B586CC" w:rsidRDefault="002348F6" w14:paraId="1727EBC1" w14:textId="2B855016">
      <w:pPr>
        <w:spacing w:beforeAutospacing="on" w:afterAutospacing="on" w:line="240" w:lineRule="auto"/>
      </w:pPr>
      <w:r w:rsidRPr="07B586CC" w:rsidR="20FD5E82">
        <w:rPr>
          <w:rFonts w:cs="Arial"/>
          <w:b w:val="1"/>
          <w:bCs w:val="1"/>
        </w:rPr>
        <w:t>Date:</w:t>
      </w:r>
      <w:r w:rsidRPr="07B586CC" w:rsidR="20FD5E82">
        <w:rPr>
          <w:rFonts w:cs="Arial"/>
        </w:rPr>
        <w:t xml:space="preserve"> 28 September 2026</w:t>
      </w:r>
    </w:p>
    <w:p w:rsidR="14A1B984" w:rsidP="7CB89AB2" w:rsidRDefault="00993AC3" w14:paraId="20945675" w14:textId="68DFF1F4">
      <w:pPr>
        <w:spacing w:beforeAutospacing="1" w:afterAutospacing="1" w:line="240" w:lineRule="auto"/>
      </w:pPr>
      <w:r>
        <w:rPr>
          <w:rFonts w:cs="Arial"/>
          <w:noProof/>
          <w:color w:val="000000" w:themeColor="text1"/>
        </w:rPr>
        <w:drawing>
          <wp:anchor distT="0" distB="0" distL="114300" distR="114300" simplePos="0" relativeHeight="251658240" behindDoc="1" locked="0" layoutInCell="1" allowOverlap="1" wp14:anchorId="5C01F596" wp14:editId="122965B4">
            <wp:simplePos x="0" y="0"/>
            <wp:positionH relativeFrom="margin">
              <wp:align>center</wp:align>
            </wp:positionH>
            <wp:positionV relativeFrom="paragraph">
              <wp:posOffset>353695</wp:posOffset>
            </wp:positionV>
            <wp:extent cx="7160260" cy="5062855"/>
            <wp:effectExtent l="0" t="0" r="2540" b="4445"/>
            <wp:wrapTight wrapText="bothSides">
              <wp:wrapPolygon edited="0">
                <wp:start x="0" y="0"/>
                <wp:lineTo x="0" y="21538"/>
                <wp:lineTo x="21550" y="21538"/>
                <wp:lineTo x="21550" y="0"/>
                <wp:lineTo x="0" y="0"/>
              </wp:wrapPolygon>
            </wp:wrapTight>
            <wp:docPr id="1870543726" name="Picture 3" descr="Image showing Homes in Somerset's corporate strategy from 2026 to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43726" name="Picture 3" descr="Image showing Homes in Somerset's corporate strategy from 2026 to 20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0260" cy="5062855"/>
                    </a:xfrm>
                    <a:prstGeom prst="rect">
                      <a:avLst/>
                    </a:prstGeom>
                  </pic:spPr>
                </pic:pic>
              </a:graphicData>
            </a:graphic>
            <wp14:sizeRelH relativeFrom="margin">
              <wp14:pctWidth>0</wp14:pctWidth>
            </wp14:sizeRelH>
            <wp14:sizeRelV relativeFrom="margin">
              <wp14:pctHeight>0</wp14:pctHeight>
            </wp14:sizeRelV>
          </wp:anchor>
        </w:drawing>
      </w:r>
      <w:r w:rsidR="14A1B984">
        <w:tab/>
      </w:r>
      <w:r w:rsidR="14A1B984">
        <w:tab/>
      </w:r>
      <w:r w:rsidR="14A1B984">
        <w:tab/>
      </w:r>
      <w:r w:rsidRPr="7CB89AB2" w:rsidR="7A4016FA">
        <w:rPr>
          <w:rFonts w:cs="Arial"/>
          <w:color w:val="000000" w:themeColor="text1"/>
        </w:rPr>
        <w:t xml:space="preserve">        </w:t>
      </w:r>
      <w:r w:rsidR="14A1B984">
        <w:tab/>
      </w:r>
      <w:r w:rsidR="14A1B984">
        <w:tab/>
      </w:r>
      <w:r w:rsidR="14A1B984">
        <w:tab/>
      </w:r>
    </w:p>
    <w:p w:rsidR="00993AC3" w:rsidP="7CB89AB2" w:rsidRDefault="00993AC3" w14:paraId="487A2B52" w14:textId="3B5938AC">
      <w:pPr>
        <w:spacing w:beforeAutospacing="1" w:afterAutospacing="1" w:line="240" w:lineRule="auto"/>
        <w:rPr>
          <w:rFonts w:cs="Arial"/>
          <w:color w:val="000000" w:themeColor="text1"/>
        </w:rPr>
      </w:pPr>
    </w:p>
    <w:sectPr w:rsidR="00993AC3">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081A" w:rsidP="00F0496F" w:rsidRDefault="0056081A" w14:paraId="3E28D94D" w14:textId="77777777">
      <w:pPr>
        <w:spacing w:after="0" w:line="240" w:lineRule="auto"/>
      </w:pPr>
      <w:r>
        <w:separator/>
      </w:r>
    </w:p>
  </w:endnote>
  <w:endnote w:type="continuationSeparator" w:id="0">
    <w:p w:rsidR="0056081A" w:rsidP="00F0496F" w:rsidRDefault="0056081A" w14:paraId="6D18AB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id w:val="-28026042"/>
      <w:docPartObj>
        <w:docPartGallery w:val="Page Numbers (Bottom of Page)"/>
        <w:docPartUnique/>
      </w:docPartObj>
    </w:sdtPr>
    <w:sdtEndPr>
      <w:rPr>
        <w:noProof/>
      </w:rPr>
    </w:sdtEndPr>
    <w:sdtContent>
      <w:p w:rsidR="00F0496F" w:rsidRDefault="00F0496F" w14:paraId="79338961" w14:textId="2D627CE6">
        <w:pPr>
          <w:pStyle w:val="Footer"/>
          <w:jc w:val="center"/>
        </w:pPr>
        <w:r>
          <w:rPr>
            <w:noProof/>
          </w:rPr>
          <mc:AlternateContent>
            <mc:Choice Requires="wps">
              <w:drawing>
                <wp:inline distT="0" distB="0" distL="0" distR="0" wp14:anchorId="6C0C3179" wp14:editId="5822B795">
                  <wp:extent cx="5467350" cy="54610"/>
                  <wp:effectExtent l="38100" t="0" r="0" b="21590"/>
                  <wp:docPr id="4"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9E265"/>
                          </a:solidFill>
                          <a:ln w="9525">
                            <a:solidFill>
                              <a:srgbClr val="C9E265"/>
                            </a:soli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v:shapetype id="_x0000_t110" coordsize="21600,21600" o:spt="110" path="m10800,l,10800,10800,21600,21600,10800xe" w14:anchorId="577786F5">
                  <v:stroke joinstyle="miter"/>
                  <v:path textboxrect="5400,5400,16200,16200" gradientshapeok="t" o:connecttype="rect"/>
                </v:shapetype>
                <v:shape id="Flowchart: Decision 4" style="width:430.5pt;height:4.3pt;visibility:visible;mso-wrap-style:square;mso-left-percent:-10001;mso-top-percent:-10001;mso-position-horizontal:absolute;mso-position-horizontal-relative:char;mso-position-vertical:absolute;mso-position-vertical-relative:line;mso-left-percent:-10001;mso-top-percent:-10001;v-text-anchor:top" o:spid="_x0000_s1026" fillcolor="#c9e265" strokecolor="#c9e265" type="#_x0000_t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">
                  <w10:anchorlock/>
                </v:shape>
              </w:pict>
            </mc:Fallback>
          </mc:AlternateContent>
        </w:r>
      </w:p>
      <w:p w:rsidR="00C20356" w:rsidP="00C20356" w:rsidRDefault="00F0496F" w14:paraId="18A67FBF" w14:textId="169BCFCA">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rsidR="00C20356" w:rsidP="00C20356" w:rsidRDefault="00C20356" w14:paraId="7065CB70" w14:textId="0CA7C585">
        <w:pPr>
          <w:pStyle w:val="Footer"/>
          <w:jc w:val="center"/>
          <w:rPr>
            <w:noProof/>
          </w:rPr>
        </w:pPr>
        <w:r>
          <w:rPr>
            <w:noProof/>
          </w:rPr>
          <w:drawing>
            <wp:inline distT="0" distB="0" distL="0" distR="0" wp14:anchorId="2916B1B0" wp14:editId="63DC91EC">
              <wp:extent cx="5731510" cy="658495"/>
              <wp:effectExtent l="0" t="0" r="2540" b="8255"/>
              <wp:docPr id="69582661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26616"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658495"/>
                      </a:xfrm>
                      <a:prstGeom prst="rect">
                        <a:avLst/>
                      </a:prstGeom>
                    </pic:spPr>
                  </pic:pic>
                </a:graphicData>
              </a:graphic>
            </wp:inline>
          </w:drawing>
        </w:r>
      </w:p>
    </w:sdtContent>
  </w:sdt>
  <w:p w:rsidR="00F0496F" w:rsidP="00C20356" w:rsidRDefault="00C20356" w14:paraId="5A2BD213" w14:textId="1A274A9B">
    <w:pPr>
      <w:pStyle w:val="Footer"/>
      <w:jc w:val="cen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081A" w:rsidP="00F0496F" w:rsidRDefault="0056081A" w14:paraId="727B4CE4" w14:textId="77777777">
      <w:pPr>
        <w:spacing w:after="0" w:line="240" w:lineRule="auto"/>
      </w:pPr>
      <w:r>
        <w:separator/>
      </w:r>
    </w:p>
  </w:footnote>
  <w:footnote w:type="continuationSeparator" w:id="0">
    <w:p w:rsidR="0056081A" w:rsidP="00F0496F" w:rsidRDefault="0056081A" w14:paraId="168951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p w:rsidR="00F0496F" w:rsidRDefault="0088276B" w14:paraId="782F97CF" w14:textId="2DEF0994">
    <w:pPr>
      <w:pStyle w:val="Header"/>
    </w:pPr>
    <w:r>
      <w:rPr>
        <w:noProof/>
      </w:rPr>
      <w:drawing>
        <wp:anchor distT="0" distB="0" distL="114300" distR="114300" simplePos="0" relativeHeight="251658242" behindDoc="0" locked="0" layoutInCell="1" allowOverlap="1" wp14:anchorId="68B9CB13" wp14:editId="18F0EF68">
          <wp:simplePos x="0" y="0"/>
          <wp:positionH relativeFrom="column">
            <wp:posOffset>-533400</wp:posOffset>
          </wp:positionH>
          <wp:positionV relativeFrom="paragraph">
            <wp:posOffset>-518160</wp:posOffset>
          </wp:positionV>
          <wp:extent cx="1481455" cy="1043940"/>
          <wp:effectExtent l="0" t="0" r="4445" b="0"/>
          <wp:wrapSquare wrapText="bothSides"/>
          <wp:docPr id="1769219276" name="Picture 2" descr="Homes in Somerset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19276" name="Picture 2" descr="Homes in Somerset whi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1455"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244BF517" wp14:editId="5BC756F9">
          <wp:simplePos x="0" y="0"/>
          <wp:positionH relativeFrom="page">
            <wp:posOffset>-1010920</wp:posOffset>
          </wp:positionH>
          <wp:positionV relativeFrom="paragraph">
            <wp:posOffset>-462280</wp:posOffset>
          </wp:positionV>
          <wp:extent cx="7546975" cy="860425"/>
          <wp:effectExtent l="0" t="0" r="0" b="0"/>
          <wp:wrapNone/>
          <wp:docPr id="3" name="Picture 3" descr="A horizontal gradient bar chart displaying a smooth transition from dark teal on the left to white on the right. The chart visually represents a color gradient scale without labels, data points, or additional markings.&#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horizontal gradient bar chart displaying a smooth transition from dark teal on the left to white on the right. The chart visually represents a color gradient scale without labels, data points, or additional markings.&#10;&#10;AI-generated content may be incorrect.">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6975" cy="860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4180A89" wp14:editId="1B30EEB7">
          <wp:simplePos x="0" y="0"/>
          <wp:positionH relativeFrom="margin">
            <wp:posOffset>3672840</wp:posOffset>
          </wp:positionH>
          <wp:positionV relativeFrom="paragraph">
            <wp:posOffset>-426720</wp:posOffset>
          </wp:positionV>
          <wp:extent cx="2872740" cy="770227"/>
          <wp:effectExtent l="0" t="0" r="3810" b="0"/>
          <wp:wrapNone/>
          <wp:docPr id="1" name="Picture 1" descr="Organisation values of being Focused, Innovative, and Trus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rganisation values of being Focused, Innovative, and Trusted">
                    <a:extLst>
                      <a:ext uri="{C183D7F6-B498-43B3-948B-1728B52AA6E4}">
                        <adec:decorative xmlns:adec="http://schemas.microsoft.com/office/drawing/2017/decorative" val="0"/>
                      </a:ext>
                    </a:extLst>
                  </pic:cNvPr>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2872740" cy="7702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6F"/>
    <w:rsid w:val="00023CBD"/>
    <w:rsid w:val="00023D55"/>
    <w:rsid w:val="00092509"/>
    <w:rsid w:val="00096C95"/>
    <w:rsid w:val="0009775C"/>
    <w:rsid w:val="000A405E"/>
    <w:rsid w:val="000B45C9"/>
    <w:rsid w:val="00122C96"/>
    <w:rsid w:val="001C21A9"/>
    <w:rsid w:val="002348F6"/>
    <w:rsid w:val="00287986"/>
    <w:rsid w:val="002C6741"/>
    <w:rsid w:val="002C7641"/>
    <w:rsid w:val="00373994"/>
    <w:rsid w:val="00426C44"/>
    <w:rsid w:val="004C275D"/>
    <w:rsid w:val="004C7E2C"/>
    <w:rsid w:val="005061A5"/>
    <w:rsid w:val="005335BE"/>
    <w:rsid w:val="00541AC4"/>
    <w:rsid w:val="0055120D"/>
    <w:rsid w:val="0056081A"/>
    <w:rsid w:val="00565B1E"/>
    <w:rsid w:val="00596F8D"/>
    <w:rsid w:val="005A4DAE"/>
    <w:rsid w:val="006944CD"/>
    <w:rsid w:val="006B2968"/>
    <w:rsid w:val="00752EED"/>
    <w:rsid w:val="00762344"/>
    <w:rsid w:val="00783F75"/>
    <w:rsid w:val="00817572"/>
    <w:rsid w:val="00824473"/>
    <w:rsid w:val="00865364"/>
    <w:rsid w:val="008653AB"/>
    <w:rsid w:val="0088276B"/>
    <w:rsid w:val="008C4AC9"/>
    <w:rsid w:val="00910016"/>
    <w:rsid w:val="009105DE"/>
    <w:rsid w:val="00911C15"/>
    <w:rsid w:val="009750CD"/>
    <w:rsid w:val="00993AC3"/>
    <w:rsid w:val="009F532C"/>
    <w:rsid w:val="00A82097"/>
    <w:rsid w:val="00A97955"/>
    <w:rsid w:val="00B12FEF"/>
    <w:rsid w:val="00BB047F"/>
    <w:rsid w:val="00C13AFC"/>
    <w:rsid w:val="00C20356"/>
    <w:rsid w:val="00C37DB9"/>
    <w:rsid w:val="00C51574"/>
    <w:rsid w:val="00C9333A"/>
    <w:rsid w:val="00CA5E2C"/>
    <w:rsid w:val="00CC2358"/>
    <w:rsid w:val="00CE6625"/>
    <w:rsid w:val="00D97E3E"/>
    <w:rsid w:val="00E56984"/>
    <w:rsid w:val="00E8228F"/>
    <w:rsid w:val="00F0496F"/>
    <w:rsid w:val="00F43DB7"/>
    <w:rsid w:val="07B586CC"/>
    <w:rsid w:val="090E8DAA"/>
    <w:rsid w:val="0AD2C16D"/>
    <w:rsid w:val="0E575E47"/>
    <w:rsid w:val="1063E89F"/>
    <w:rsid w:val="14A1B984"/>
    <w:rsid w:val="14BF08AC"/>
    <w:rsid w:val="158ACC8A"/>
    <w:rsid w:val="16349B5B"/>
    <w:rsid w:val="198F6BDC"/>
    <w:rsid w:val="19E6B21C"/>
    <w:rsid w:val="1CF4D775"/>
    <w:rsid w:val="20FD5E82"/>
    <w:rsid w:val="24198544"/>
    <w:rsid w:val="2841E1C7"/>
    <w:rsid w:val="32826ACC"/>
    <w:rsid w:val="37858AD9"/>
    <w:rsid w:val="3E20163C"/>
    <w:rsid w:val="3E683AA6"/>
    <w:rsid w:val="3F884100"/>
    <w:rsid w:val="3FFA8DD5"/>
    <w:rsid w:val="40F61FFD"/>
    <w:rsid w:val="4E0D8923"/>
    <w:rsid w:val="50393ECF"/>
    <w:rsid w:val="56155821"/>
    <w:rsid w:val="5AE2FF80"/>
    <w:rsid w:val="5F6F8F71"/>
    <w:rsid w:val="647C3F99"/>
    <w:rsid w:val="753B6269"/>
    <w:rsid w:val="763E17C3"/>
    <w:rsid w:val="79330DA6"/>
    <w:rsid w:val="7A4016FA"/>
    <w:rsid w:val="7CB89AB2"/>
    <w:rsid w:val="7F27E8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BED08"/>
  <w15:chartTrackingRefBased/>
  <w15:docId w15:val="{4948EACC-E3EE-43F2-9DB0-B8183768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7986"/>
    <w:rPr>
      <w:rFonts w:ascii="Arial" w:hAnsi="Arial"/>
      <w:sz w:val="24"/>
    </w:rPr>
  </w:style>
  <w:style w:type="paragraph" w:styleId="Heading1">
    <w:name w:val="heading 1"/>
    <w:basedOn w:val="Normal"/>
    <w:next w:val="Normal"/>
    <w:link w:val="Heading1Char"/>
    <w:uiPriority w:val="9"/>
    <w:qFormat/>
    <w:rsid w:val="00F43DB7"/>
    <w:pPr>
      <w:keepNext/>
      <w:keepLines/>
      <w:spacing w:before="240" w:after="0"/>
      <w:outlineLvl w:val="0"/>
    </w:pPr>
    <w:rPr>
      <w:rFonts w:eastAsiaTheme="majorEastAsia" w:cstheme="majorBidi"/>
      <w:color w:val="0C7581"/>
      <w:sz w:val="32"/>
      <w:szCs w:val="28"/>
    </w:rPr>
  </w:style>
  <w:style w:type="paragraph" w:styleId="Heading2">
    <w:name w:val="heading 2"/>
    <w:basedOn w:val="Normal"/>
    <w:next w:val="Normal"/>
    <w:link w:val="Heading2Char"/>
    <w:uiPriority w:val="9"/>
    <w:unhideWhenUsed/>
    <w:qFormat/>
    <w:rsid w:val="00F43DB7"/>
    <w:pPr>
      <w:keepNext/>
      <w:keepLines/>
      <w:spacing w:before="40" w:after="0"/>
      <w:outlineLvl w:val="1"/>
    </w:pPr>
    <w:rPr>
      <w:rFonts w:eastAsiaTheme="majorEastAsia" w:cstheme="majorBidi"/>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0496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0496F"/>
  </w:style>
  <w:style w:type="paragraph" w:styleId="Footer">
    <w:name w:val="footer"/>
    <w:basedOn w:val="Normal"/>
    <w:link w:val="FooterChar"/>
    <w:uiPriority w:val="99"/>
    <w:unhideWhenUsed/>
    <w:rsid w:val="00F0496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0496F"/>
  </w:style>
  <w:style w:type="character" w:styleId="Heading1Char" w:customStyle="1">
    <w:name w:val="Heading 1 Char"/>
    <w:basedOn w:val="DefaultParagraphFont"/>
    <w:link w:val="Heading1"/>
    <w:uiPriority w:val="9"/>
    <w:rsid w:val="00F43DB7"/>
    <w:rPr>
      <w:rFonts w:ascii="Arial" w:hAnsi="Arial" w:eastAsiaTheme="majorEastAsia" w:cstheme="majorBidi"/>
      <w:color w:val="0C7581"/>
      <w:sz w:val="32"/>
      <w:szCs w:val="28"/>
    </w:rPr>
  </w:style>
  <w:style w:type="character" w:styleId="Heading2Char" w:customStyle="1">
    <w:name w:val="Heading 2 Char"/>
    <w:basedOn w:val="DefaultParagraphFont"/>
    <w:link w:val="Heading2"/>
    <w:uiPriority w:val="9"/>
    <w:rsid w:val="00F43DB7"/>
    <w:rPr>
      <w:rFonts w:ascii="Arial" w:hAnsi="Arial" w:eastAsiaTheme="majorEastAsia" w:cstheme="majorBidi"/>
      <w:sz w:val="24"/>
      <w:szCs w:val="2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2348F6"/>
    <w:rPr>
      <w:color w:val="0563C1" w:themeColor="hyperlink"/>
      <w:u w:val="single"/>
    </w:rPr>
  </w:style>
  <w:style w:type="character" w:styleId="UnresolvedMention">
    <w:name w:val="Unresolved Mention"/>
    <w:basedOn w:val="DefaultParagraphFont"/>
    <w:uiPriority w:val="99"/>
    <w:semiHidden/>
    <w:unhideWhenUsed/>
    <w:rsid w:val="00234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image" Target="media/image1.jpe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porate Document" ma:contentTypeID="0x010100466BC9D55978294EB6EB619E68EF447800171DAC3A327BE643B1D64B0EAFB2504F" ma:contentTypeVersion="5" ma:contentTypeDescription="Create a new document." ma:contentTypeScope="" ma:versionID="30aa76f470e0a2563e91c8b2ba42037a">
  <xsd:schema xmlns:xsd="http://www.w3.org/2001/XMLSchema" xmlns:xs="http://www.w3.org/2001/XMLSchema" xmlns:p="http://schemas.microsoft.com/office/2006/metadata/properties" xmlns:ns2="97e9bb22-5391-4fe7-98b8-e147f2bcaba7" xmlns:ns3="881d7101-2fb8-47d4-8068-9f8d8ab57347" targetNamespace="http://schemas.microsoft.com/office/2006/metadata/properties" ma:root="true" ma:fieldsID="679d91a04a114ebb558944bebfe8326d" ns2:_="" ns3:_="">
    <xsd:import namespace="97e9bb22-5391-4fe7-98b8-e147f2bcaba7"/>
    <xsd:import namespace="881d7101-2fb8-47d4-8068-9f8d8ab57347"/>
    <xsd:element name="properties">
      <xsd:complexType>
        <xsd:sequence>
          <xsd:element name="documentManagement">
            <xsd:complexType>
              <xsd:all>
                <xsd:element ref="ns2:PII"/>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9bb22-5391-4fe7-98b8-e147f2bcaba7" elementFormDefault="qualified">
    <xsd:import namespace="http://schemas.microsoft.com/office/2006/documentManagement/types"/>
    <xsd:import namespace="http://schemas.microsoft.com/office/infopath/2007/PartnerControls"/>
    <xsd:element name="PII" ma:index="8" ma:displayName="Contains PII" ma:format="Dropdown" ma:internalName="PII" ma:readOnly="false">
      <xsd:simpleType>
        <xsd:restriction base="dms:Choice">
          <xsd:enumeration value="Yes"/>
          <xsd:enumeration value="No"/>
          <xsd:enumeration value="Special Category Data"/>
          <xsd:enumeration value="Personal 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881d7101-2fb8-47d4-8068-9f8d8ab57347" elementFormDefault="qualified">
    <xsd:import namespace="http://schemas.microsoft.com/office/2006/documentManagement/types"/>
    <xsd:import namespace="http://schemas.microsoft.com/office/infopath/2007/PartnerControls"/>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b6b569b-509a-467d-b105-d97728d3fc11" ContentTypeId="0x0101" PreviousValue="false" LastSyncTimeStamp="2018-02-02T11:34:11.213Z"/>
</file>

<file path=customXml/item3.xml><?xml version="1.0" encoding="utf-8"?>
<p:properties xmlns:p="http://schemas.microsoft.com/office/2006/metadata/properties" xmlns:xsi="http://www.w3.org/2001/XMLSchema-instance" xmlns:pc="http://schemas.microsoft.com/office/infopath/2007/PartnerControls">
  <documentManagement>
    <PII xmlns="97e9bb22-5391-4fe7-98b8-e147f2bcaba7">No</PII>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D10D85-6B84-4304-91FB-12488E6D1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9bb22-5391-4fe7-98b8-e147f2bcaba7"/>
    <ds:schemaRef ds:uri="881d7101-2fb8-47d4-8068-9f8d8ab57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4F1CF3-568D-41F6-B4C8-56B6669B0E89}">
  <ds:schemaRefs>
    <ds:schemaRef ds:uri="Microsoft.SharePoint.Taxonomy.ContentTypeSync"/>
  </ds:schemaRefs>
</ds:datastoreItem>
</file>

<file path=customXml/itemProps3.xml><?xml version="1.0" encoding="utf-8"?>
<ds:datastoreItem xmlns:ds="http://schemas.openxmlformats.org/officeDocument/2006/customXml" ds:itemID="{E01377FB-68CC-4456-A96E-4FDE1E677665}">
  <ds:schemaRefs>
    <ds:schemaRef ds:uri="http://schemas.microsoft.com/office/2006/metadata/properties"/>
    <ds:schemaRef ds:uri="http://schemas.microsoft.com/office/infopath/2007/PartnerControls"/>
    <ds:schemaRef ds:uri="97e9bb22-5391-4fe7-98b8-e147f2bcaba7"/>
  </ds:schemaRefs>
</ds:datastoreItem>
</file>

<file path=customXml/itemProps4.xml><?xml version="1.0" encoding="utf-8"?>
<ds:datastoreItem xmlns:ds="http://schemas.openxmlformats.org/officeDocument/2006/customXml" ds:itemID="{4757E754-59DF-4ABF-B31B-C4ED8460899B}">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Sedgemoor District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Bodhi Jon</dc:creator>
  <keywords/>
  <dc:description/>
  <lastModifiedBy>Roxane McLean</lastModifiedBy>
  <revision>6</revision>
  <dcterms:created xsi:type="dcterms:W3CDTF">2026-09-25T13:46:00.0000000Z</dcterms:created>
  <dcterms:modified xsi:type="dcterms:W3CDTF">2026-09-28T10:48:14.4517753Z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0x010100466BC9D55978294EB6EB619E68EF447800171DAC3A327BE643B1D64B0EAFB2504F</vt:lpwstr>
  </property>
  <property fmtid="{D5CDD505-2E9C-101B-9397-08002B2CF9AE}" pid="3" name="docLang">
    <vt:lpwstr>en</vt:lpwstr>
  </property>
</Properties>
</file>